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87E4" w14:textId="77777777" w:rsidR="006F5FD0" w:rsidRPr="00571687" w:rsidRDefault="00C03806">
      <w:pPr>
        <w:jc w:val="center"/>
        <w:rPr>
          <w:rStyle w:val="lev"/>
          <w:sz w:val="28"/>
          <w:szCs w:val="28"/>
        </w:rPr>
      </w:pPr>
      <w:r>
        <w:rPr>
          <w:b/>
          <w:sz w:val="28"/>
          <w:szCs w:val="28"/>
        </w:rPr>
        <w:t>AVIS DE MARCHÉ</w:t>
      </w:r>
    </w:p>
    <w:p w14:paraId="5B463A74" w14:textId="5B9B348B" w:rsidR="00EF74CF" w:rsidRPr="002B194B" w:rsidRDefault="00DB35A9" w:rsidP="00421EA9">
      <w:pPr>
        <w:spacing w:beforeAutospacing="1" w:afterAutospacing="1"/>
        <w:rPr>
          <w:rStyle w:val="lev"/>
          <w:sz w:val="22"/>
          <w:szCs w:val="22"/>
          <w:u w:val="single"/>
        </w:rPr>
      </w:pPr>
      <w:r>
        <w:rPr>
          <w:b/>
          <w:sz w:val="22"/>
          <w:szCs w:val="22"/>
          <w:u w:val="single"/>
        </w:rPr>
        <w:t>APPEL D’OFFRES</w:t>
      </w:r>
      <w:r w:rsidR="00111B82">
        <w:rPr>
          <w:b/>
          <w:sz w:val="22"/>
          <w:szCs w:val="22"/>
          <w:u w:val="single"/>
        </w:rPr>
        <w:t xml:space="preserve"> </w:t>
      </w:r>
      <w:r>
        <w:rPr>
          <w:b/>
          <w:sz w:val="22"/>
          <w:szCs w:val="22"/>
          <w:u w:val="single"/>
        </w:rPr>
        <w:t>: INFORMATIONS D’ORDRE GÉNÉRAL</w:t>
      </w:r>
      <w:r>
        <w:br/>
      </w:r>
      <w:r>
        <w:br/>
      </w:r>
      <w:r w:rsidR="00EF74CF" w:rsidRPr="002B194B">
        <w:rPr>
          <w:rStyle w:val="lev"/>
          <w:sz w:val="22"/>
          <w:szCs w:val="22"/>
          <w:u w:val="single"/>
        </w:rPr>
        <w:t>I.1) Nom et adresse du pouvoir adjudicateur</w:t>
      </w:r>
    </w:p>
    <w:p w14:paraId="678D3B4C" w14:textId="77777777" w:rsidR="002B194B" w:rsidRPr="0015347F" w:rsidRDefault="002B194B" w:rsidP="002B194B">
      <w:pPr>
        <w:spacing w:before="0" w:after="0"/>
        <w:outlineLvl w:val="0"/>
        <w:rPr>
          <w:b/>
          <w:sz w:val="22"/>
          <w:szCs w:val="22"/>
        </w:rPr>
      </w:pPr>
      <w:r w:rsidRPr="00C5496D">
        <w:rPr>
          <w:rStyle w:val="lev"/>
          <w:b w:val="0"/>
          <w:sz w:val="22"/>
          <w:szCs w:val="22"/>
        </w:rPr>
        <w:t xml:space="preserve">Nom officiel : </w:t>
      </w:r>
      <w:r w:rsidRPr="0015347F">
        <w:rPr>
          <w:sz w:val="22"/>
          <w:szCs w:val="22"/>
        </w:rPr>
        <w:t>Régisseur du DP RINDRA</w:t>
      </w:r>
      <w:r w:rsidRPr="00C5496D">
        <w:rPr>
          <w:rStyle w:val="lev"/>
          <w:b w:val="0"/>
          <w:sz w:val="22"/>
          <w:szCs w:val="22"/>
        </w:rPr>
        <w:t xml:space="preserve"> </w:t>
      </w:r>
      <w:r w:rsidRPr="00C5496D">
        <w:br/>
      </w:r>
      <w:r w:rsidRPr="00C5496D">
        <w:rPr>
          <w:rStyle w:val="lev"/>
          <w:b w:val="0"/>
          <w:sz w:val="22"/>
          <w:szCs w:val="22"/>
        </w:rPr>
        <w:t xml:space="preserve">Adresse postale : </w:t>
      </w:r>
      <w:r>
        <w:rPr>
          <w:rStyle w:val="lev"/>
          <w:b w:val="0"/>
          <w:sz w:val="22"/>
          <w:szCs w:val="22"/>
        </w:rPr>
        <w:t xml:space="preserve">Unité de Gestion du Programme RINDRA - </w:t>
      </w:r>
      <w:r w:rsidRPr="0015347F">
        <w:rPr>
          <w:sz w:val="22"/>
          <w:szCs w:val="22"/>
        </w:rPr>
        <w:t>Immeuble ex-Ambassade des USA (en face du English Teaching Program</w:t>
      </w:r>
      <w:r>
        <w:rPr>
          <w:sz w:val="22"/>
          <w:szCs w:val="22"/>
        </w:rPr>
        <w:t>-</w:t>
      </w:r>
      <w:r w:rsidRPr="0015347F">
        <w:rPr>
          <w:sz w:val="22"/>
          <w:szCs w:val="22"/>
        </w:rPr>
        <w:t xml:space="preserve"> ETP),</w:t>
      </w:r>
      <w:r>
        <w:rPr>
          <w:sz w:val="22"/>
          <w:szCs w:val="22"/>
        </w:rPr>
        <w:t xml:space="preserve"> 3</w:t>
      </w:r>
      <w:r w:rsidRPr="00C5496D">
        <w:rPr>
          <w:sz w:val="22"/>
          <w:szCs w:val="22"/>
          <w:vertAlign w:val="superscript"/>
        </w:rPr>
        <w:t>ème</w:t>
      </w:r>
      <w:r>
        <w:rPr>
          <w:sz w:val="22"/>
          <w:szCs w:val="22"/>
        </w:rPr>
        <w:t xml:space="preserve"> </w:t>
      </w:r>
      <w:r w:rsidRPr="0015347F">
        <w:rPr>
          <w:sz w:val="22"/>
          <w:szCs w:val="22"/>
        </w:rPr>
        <w:t xml:space="preserve">étage Gauche </w:t>
      </w:r>
      <w:r>
        <w:rPr>
          <w:sz w:val="22"/>
          <w:szCs w:val="22"/>
        </w:rPr>
        <w:t xml:space="preserve">- </w:t>
      </w:r>
      <w:r w:rsidRPr="0015347F">
        <w:rPr>
          <w:sz w:val="22"/>
          <w:szCs w:val="22"/>
        </w:rPr>
        <w:t>Antsahavola, Madagascar.</w:t>
      </w:r>
    </w:p>
    <w:p w14:paraId="303D6D3A" w14:textId="3028BEF5" w:rsidR="00EF74CF" w:rsidRPr="00D53856" w:rsidRDefault="002B194B" w:rsidP="002B194B">
      <w:pPr>
        <w:outlineLvl w:val="0"/>
        <w:rPr>
          <w:rStyle w:val="lev"/>
          <w:b w:val="0"/>
          <w:sz w:val="22"/>
          <w:szCs w:val="22"/>
        </w:rPr>
      </w:pPr>
      <w:r w:rsidRPr="00C5496D">
        <w:rPr>
          <w:rStyle w:val="lev"/>
          <w:b w:val="0"/>
          <w:sz w:val="22"/>
          <w:szCs w:val="22"/>
        </w:rPr>
        <w:t xml:space="preserve">Ville : </w:t>
      </w:r>
      <w:r w:rsidRPr="0015347F">
        <w:rPr>
          <w:sz w:val="22"/>
          <w:szCs w:val="22"/>
        </w:rPr>
        <w:t>Antananarivo</w:t>
      </w:r>
      <w:r w:rsidRPr="00C5496D">
        <w:rPr>
          <w:rStyle w:val="lev"/>
          <w:b w:val="0"/>
          <w:sz w:val="22"/>
          <w:szCs w:val="22"/>
        </w:rPr>
        <w:t xml:space="preserve"> </w:t>
      </w:r>
      <w:r w:rsidRPr="00C5496D">
        <w:br/>
      </w:r>
      <w:r w:rsidRPr="00C5496D">
        <w:rPr>
          <w:rStyle w:val="lev"/>
          <w:b w:val="0"/>
          <w:sz w:val="22"/>
          <w:szCs w:val="22"/>
        </w:rPr>
        <w:t xml:space="preserve">Code postal : </w:t>
      </w:r>
      <w:r>
        <w:rPr>
          <w:rStyle w:val="lev"/>
          <w:b w:val="0"/>
          <w:sz w:val="22"/>
          <w:szCs w:val="22"/>
        </w:rPr>
        <w:t>101</w:t>
      </w:r>
      <w:r w:rsidRPr="00C5496D">
        <w:br/>
      </w:r>
      <w:r w:rsidRPr="00C5496D">
        <w:rPr>
          <w:rStyle w:val="lev"/>
          <w:b w:val="0"/>
          <w:sz w:val="22"/>
          <w:szCs w:val="22"/>
        </w:rPr>
        <w:t xml:space="preserve">E-mail : </w:t>
      </w:r>
      <w:hyperlink r:id="rId11" w:history="1">
        <w:r w:rsidRPr="0015347F">
          <w:rPr>
            <w:rStyle w:val="Lienhypertexte"/>
            <w:sz w:val="22"/>
            <w:szCs w:val="22"/>
          </w:rPr>
          <w:t>ugprindra@gmail.com</w:t>
        </w:r>
      </w:hyperlink>
    </w:p>
    <w:p w14:paraId="538F4B7F" w14:textId="1447912B" w:rsidR="00111B82" w:rsidRDefault="00B513FE" w:rsidP="007B36B7">
      <w:pPr>
        <w:rPr>
          <w:rStyle w:val="lev"/>
          <w:b w:val="0"/>
          <w:sz w:val="22"/>
          <w:szCs w:val="22"/>
        </w:rPr>
      </w:pPr>
      <w:r w:rsidRPr="002B194B">
        <w:rPr>
          <w:rStyle w:val="lev"/>
          <w:sz w:val="22"/>
          <w:szCs w:val="22"/>
          <w:u w:val="single"/>
        </w:rPr>
        <w:t>II.1.1) Intitulé</w:t>
      </w:r>
      <w:r w:rsidRPr="002B194B">
        <w:rPr>
          <w:rStyle w:val="lev"/>
          <w:b w:val="0"/>
          <w:sz w:val="22"/>
          <w:szCs w:val="22"/>
        </w:rPr>
        <w:t xml:space="preserve"> </w:t>
      </w:r>
      <w:bookmarkStart w:id="0" w:name="_Hlk106955862"/>
    </w:p>
    <w:p w14:paraId="6326847A" w14:textId="6FB0252E" w:rsidR="00A20ECD" w:rsidRPr="001839DC" w:rsidRDefault="007B36B7" w:rsidP="00111B82">
      <w:pPr>
        <w:jc w:val="both"/>
        <w:rPr>
          <w:bCs/>
          <w:snapToGrid/>
          <w:sz w:val="22"/>
          <w:szCs w:val="22"/>
          <w:lang w:eastAsia="fr-FR" w:bidi="fr-FR"/>
        </w:rPr>
      </w:pPr>
      <w:r>
        <w:rPr>
          <w:bCs/>
          <w:snapToGrid/>
          <w:sz w:val="22"/>
          <w:szCs w:val="22"/>
          <w:lang w:eastAsia="fr-FR" w:bidi="fr-FR"/>
        </w:rPr>
        <w:t>F</w:t>
      </w:r>
      <w:r w:rsidRPr="007B36B7">
        <w:rPr>
          <w:bCs/>
          <w:snapToGrid/>
          <w:sz w:val="22"/>
          <w:szCs w:val="22"/>
          <w:lang w:eastAsia="fr-FR" w:bidi="fr-FR"/>
        </w:rPr>
        <w:t>ourniture, livraison, montage et mise en service : i) matériels audiovisuels et de communication, ii) mobiliers de bureau et iii) matériels informatiques au profit i) du Ministère de l’Agriculture et de l’Elevage</w:t>
      </w:r>
      <w:r w:rsidR="00FD3D0F">
        <w:rPr>
          <w:bCs/>
          <w:snapToGrid/>
          <w:sz w:val="22"/>
          <w:szCs w:val="22"/>
          <w:lang w:eastAsia="fr-FR" w:bidi="fr-FR"/>
        </w:rPr>
        <w:t xml:space="preserve"> et</w:t>
      </w:r>
      <w:r w:rsidRPr="007B36B7">
        <w:rPr>
          <w:bCs/>
          <w:snapToGrid/>
          <w:sz w:val="22"/>
          <w:szCs w:val="22"/>
          <w:lang w:eastAsia="fr-FR" w:bidi="fr-FR"/>
        </w:rPr>
        <w:t xml:space="preserve"> ii) du Ministère de l’Environnement et du Développement Durable</w:t>
      </w:r>
      <w:r w:rsidR="00FD3D0F">
        <w:rPr>
          <w:bCs/>
          <w:snapToGrid/>
          <w:sz w:val="22"/>
          <w:szCs w:val="22"/>
          <w:lang w:eastAsia="fr-FR" w:bidi="fr-FR"/>
        </w:rPr>
        <w:t>.</w:t>
      </w:r>
      <w:r w:rsidRPr="007B36B7">
        <w:rPr>
          <w:bCs/>
          <w:snapToGrid/>
          <w:sz w:val="22"/>
          <w:szCs w:val="22"/>
          <w:lang w:eastAsia="fr-FR" w:bidi="fr-FR"/>
        </w:rPr>
        <w:t xml:space="preserve"> </w:t>
      </w:r>
    </w:p>
    <w:bookmarkEnd w:id="0"/>
    <w:p w14:paraId="0882407B" w14:textId="6FE8C2F6" w:rsidR="00CF366A" w:rsidRPr="008F66E7" w:rsidRDefault="00CF366A" w:rsidP="00EF74CF">
      <w:pPr>
        <w:outlineLvl w:val="0"/>
        <w:rPr>
          <w:rStyle w:val="lev"/>
          <w:sz w:val="22"/>
          <w:szCs w:val="22"/>
          <w:u w:val="single"/>
        </w:rPr>
      </w:pPr>
      <w:r>
        <w:rPr>
          <w:rStyle w:val="lev"/>
          <w:sz w:val="22"/>
          <w:szCs w:val="22"/>
          <w:u w:val="single"/>
        </w:rPr>
        <w:t>II.1.2) Code CPV</w:t>
      </w:r>
      <w:r>
        <w:rPr>
          <w:rStyle w:val="Appelnotedebasdep"/>
          <w:b/>
          <w:sz w:val="22"/>
          <w:szCs w:val="22"/>
          <w:u w:val="single"/>
          <w:lang w:val="en-GB"/>
        </w:rPr>
        <w:footnoteReference w:id="1"/>
      </w:r>
      <w:r>
        <w:rPr>
          <w:rStyle w:val="lev"/>
          <w:sz w:val="22"/>
          <w:szCs w:val="22"/>
          <w:u w:val="single"/>
        </w:rPr>
        <w:t xml:space="preserve"> principal</w:t>
      </w:r>
    </w:p>
    <w:p w14:paraId="756B68E3" w14:textId="600B7B6C" w:rsidR="00421EA9" w:rsidRDefault="002F20AB" w:rsidP="008C663E">
      <w:pPr>
        <w:spacing w:before="0" w:after="0"/>
        <w:outlineLvl w:val="0"/>
      </w:pPr>
      <w:r>
        <w:rPr>
          <w:rStyle w:val="lev"/>
          <w:b w:val="0"/>
          <w:sz w:val="22"/>
          <w:szCs w:val="22"/>
        </w:rPr>
        <w:t>N.A</w:t>
      </w:r>
    </w:p>
    <w:p w14:paraId="57BD9A50" w14:textId="6FD8DF77" w:rsidR="00010B32" w:rsidRPr="00D67F00" w:rsidRDefault="009B0DBF" w:rsidP="00010B32">
      <w:pPr>
        <w:outlineLvl w:val="0"/>
        <w:rPr>
          <w:rStyle w:val="lev"/>
          <w:sz w:val="22"/>
          <w:szCs w:val="22"/>
          <w:u w:val="single"/>
        </w:rPr>
      </w:pPr>
      <w:r>
        <w:rPr>
          <w:rStyle w:val="lev"/>
          <w:sz w:val="22"/>
          <w:szCs w:val="22"/>
          <w:u w:val="single"/>
        </w:rPr>
        <w:t>II.1.3) Type de marché</w:t>
      </w:r>
    </w:p>
    <w:p w14:paraId="382700E3" w14:textId="70370DAC" w:rsidR="00010B32" w:rsidRPr="008F66E7" w:rsidRDefault="00010B32" w:rsidP="008C663E">
      <w:pPr>
        <w:pStyle w:val="Blockquote"/>
        <w:spacing w:before="0" w:after="0"/>
        <w:ind w:left="0" w:right="0"/>
        <w:outlineLvl w:val="0"/>
        <w:rPr>
          <w:rStyle w:val="lev"/>
          <w:b w:val="0"/>
          <w:i/>
          <w:sz w:val="22"/>
          <w:szCs w:val="22"/>
        </w:rPr>
      </w:pPr>
      <w:r w:rsidRPr="002B194B">
        <w:rPr>
          <w:rStyle w:val="Accentuation"/>
          <w:i w:val="0"/>
          <w:sz w:val="22"/>
          <w:szCs w:val="22"/>
        </w:rPr>
        <w:t>Fournitures</w:t>
      </w:r>
    </w:p>
    <w:p w14:paraId="355F962B" w14:textId="301F3452" w:rsidR="00EF74CF" w:rsidRPr="00D67F00" w:rsidRDefault="00EF74CF" w:rsidP="00111B82">
      <w:pPr>
        <w:spacing w:before="120" w:after="120"/>
        <w:outlineLvl w:val="0"/>
        <w:rPr>
          <w:rStyle w:val="lev"/>
          <w:sz w:val="22"/>
          <w:szCs w:val="22"/>
          <w:u w:val="single"/>
        </w:rPr>
      </w:pPr>
      <w:r w:rsidRPr="002B194B">
        <w:rPr>
          <w:rStyle w:val="lev"/>
          <w:sz w:val="22"/>
          <w:szCs w:val="22"/>
          <w:u w:val="single"/>
        </w:rPr>
        <w:t>II.1.4) Description succincte du marché</w:t>
      </w:r>
    </w:p>
    <w:p w14:paraId="6AC26EFF" w14:textId="28D593F2" w:rsidR="0075520F" w:rsidRPr="001839DC" w:rsidRDefault="0075520F" w:rsidP="00111B82">
      <w:pPr>
        <w:jc w:val="both"/>
        <w:rPr>
          <w:bCs/>
          <w:snapToGrid/>
          <w:sz w:val="22"/>
          <w:szCs w:val="22"/>
          <w:lang w:eastAsia="fr-FR" w:bidi="fr-FR"/>
        </w:rPr>
      </w:pPr>
      <w:r w:rsidRPr="00515953">
        <w:rPr>
          <w:sz w:val="22"/>
          <w:szCs w:val="22"/>
        </w:rPr>
        <w:t xml:space="preserve">Le marché a pour objet la </w:t>
      </w:r>
      <w:r w:rsidR="007B36B7" w:rsidRPr="007B36B7">
        <w:rPr>
          <w:sz w:val="22"/>
          <w:szCs w:val="22"/>
        </w:rPr>
        <w:t>fourniture, livraison, montage et mise en service : i) matériels audiovisuels et de communication, ii) mobiliers de bureau et iii) matériels informatiques au profit i) du Ministère de l’Agriculture et de l’Elevage</w:t>
      </w:r>
      <w:r w:rsidR="00645BE0">
        <w:rPr>
          <w:sz w:val="22"/>
          <w:szCs w:val="22"/>
        </w:rPr>
        <w:t xml:space="preserve"> et</w:t>
      </w:r>
      <w:r w:rsidR="007B36B7" w:rsidRPr="007B36B7">
        <w:rPr>
          <w:sz w:val="22"/>
          <w:szCs w:val="22"/>
        </w:rPr>
        <w:t xml:space="preserve"> ii) du Ministère de l’Environnement et du Développement Durable</w:t>
      </w:r>
      <w:r w:rsidR="00645BE0">
        <w:rPr>
          <w:sz w:val="22"/>
          <w:szCs w:val="22"/>
        </w:rPr>
        <w:t>.</w:t>
      </w:r>
      <w:r w:rsidR="007B36B7" w:rsidRPr="007B36B7">
        <w:rPr>
          <w:sz w:val="22"/>
          <w:szCs w:val="22"/>
        </w:rPr>
        <w:t xml:space="preserve"> </w:t>
      </w:r>
    </w:p>
    <w:p w14:paraId="40290B1F" w14:textId="77777777" w:rsidR="0075520F" w:rsidRPr="00515953" w:rsidRDefault="0075520F" w:rsidP="00111B82">
      <w:pPr>
        <w:pStyle w:val="Blockquote"/>
        <w:ind w:left="0" w:right="0"/>
        <w:jc w:val="both"/>
        <w:rPr>
          <w:sz w:val="22"/>
          <w:szCs w:val="22"/>
        </w:rPr>
      </w:pPr>
      <w:r>
        <w:rPr>
          <w:sz w:val="22"/>
          <w:szCs w:val="22"/>
        </w:rPr>
        <w:t>Les quantités et qualités des matériels demandés se trouvent au point 1 des « instructions aux soumissionnaires »</w:t>
      </w:r>
      <w:r w:rsidRPr="00515953">
        <w:rPr>
          <w:sz w:val="22"/>
          <w:szCs w:val="22"/>
        </w:rPr>
        <w:t>.</w:t>
      </w:r>
    </w:p>
    <w:p w14:paraId="7FF66FF2" w14:textId="669044AC" w:rsidR="0075520F" w:rsidRDefault="0075520F" w:rsidP="00111B82">
      <w:pPr>
        <w:pStyle w:val="Blockquote"/>
        <w:spacing w:before="0" w:after="0"/>
        <w:ind w:left="0" w:right="0"/>
        <w:jc w:val="both"/>
        <w:rPr>
          <w:sz w:val="22"/>
          <w:szCs w:val="22"/>
        </w:rPr>
      </w:pPr>
      <w:r w:rsidRPr="00515953">
        <w:rPr>
          <w:sz w:val="22"/>
          <w:szCs w:val="22"/>
        </w:rPr>
        <w:t xml:space="preserve">Les biens seront livrés </w:t>
      </w:r>
      <w:r>
        <w:rPr>
          <w:sz w:val="22"/>
          <w:szCs w:val="22"/>
        </w:rPr>
        <w:t xml:space="preserve">et </w:t>
      </w:r>
      <w:r w:rsidRPr="00515953">
        <w:rPr>
          <w:sz w:val="22"/>
          <w:szCs w:val="22"/>
        </w:rPr>
        <w:t>répartis entre le M</w:t>
      </w:r>
      <w:r>
        <w:rPr>
          <w:sz w:val="22"/>
          <w:szCs w:val="22"/>
        </w:rPr>
        <w:t>inAE à Anosy</w:t>
      </w:r>
      <w:r w:rsidR="00645BE0">
        <w:rPr>
          <w:sz w:val="22"/>
          <w:szCs w:val="22"/>
        </w:rPr>
        <w:t xml:space="preserve"> et</w:t>
      </w:r>
      <w:r w:rsidR="007B36B7">
        <w:rPr>
          <w:sz w:val="22"/>
          <w:szCs w:val="22"/>
        </w:rPr>
        <w:t xml:space="preserve"> </w:t>
      </w:r>
      <w:r>
        <w:rPr>
          <w:sz w:val="22"/>
          <w:szCs w:val="22"/>
        </w:rPr>
        <w:t xml:space="preserve">le </w:t>
      </w:r>
      <w:r w:rsidRPr="00515953">
        <w:rPr>
          <w:sz w:val="22"/>
          <w:szCs w:val="22"/>
        </w:rPr>
        <w:t>MEDD</w:t>
      </w:r>
      <w:r>
        <w:rPr>
          <w:sz w:val="22"/>
          <w:szCs w:val="22"/>
        </w:rPr>
        <w:t xml:space="preserve"> à Antsahavola</w:t>
      </w:r>
      <w:r w:rsidRPr="00515953">
        <w:rPr>
          <w:sz w:val="22"/>
          <w:szCs w:val="22"/>
        </w:rPr>
        <w:t>.</w:t>
      </w:r>
      <w:r>
        <w:rPr>
          <w:sz w:val="22"/>
          <w:szCs w:val="22"/>
        </w:rPr>
        <w:t xml:space="preserve"> L</w:t>
      </w:r>
      <w:r w:rsidRPr="00515953">
        <w:rPr>
          <w:sz w:val="22"/>
          <w:szCs w:val="22"/>
        </w:rPr>
        <w:t>e marché sera libellé et payé en MGA. Toute communication se fera en langue française.</w:t>
      </w:r>
    </w:p>
    <w:p w14:paraId="07ACD28F" w14:textId="77777777" w:rsidR="0075520F" w:rsidRDefault="0075520F" w:rsidP="00111B82">
      <w:pPr>
        <w:pStyle w:val="Blockquote"/>
        <w:spacing w:before="0" w:after="0"/>
        <w:ind w:left="0" w:right="0"/>
        <w:jc w:val="both"/>
        <w:rPr>
          <w:sz w:val="22"/>
          <w:szCs w:val="22"/>
        </w:rPr>
      </w:pPr>
    </w:p>
    <w:p w14:paraId="6CE67635" w14:textId="7FE2326C" w:rsidR="002B194B" w:rsidRPr="00BB1D8F" w:rsidRDefault="002B194B" w:rsidP="00111B82">
      <w:pPr>
        <w:pStyle w:val="Blockquote"/>
        <w:spacing w:before="0" w:after="0"/>
        <w:ind w:left="0" w:right="0"/>
        <w:jc w:val="both"/>
        <w:rPr>
          <w:sz w:val="22"/>
          <w:szCs w:val="22"/>
        </w:rPr>
      </w:pPr>
      <w:r w:rsidRPr="00BB1D8F">
        <w:rPr>
          <w:sz w:val="22"/>
          <w:szCs w:val="22"/>
        </w:rPr>
        <w:t xml:space="preserve">Ces </w:t>
      </w:r>
      <w:r w:rsidR="00421EA9">
        <w:rPr>
          <w:sz w:val="22"/>
          <w:szCs w:val="22"/>
        </w:rPr>
        <w:t xml:space="preserve">divers </w:t>
      </w:r>
      <w:r w:rsidRPr="00BB1D8F">
        <w:rPr>
          <w:sz w:val="22"/>
          <w:szCs w:val="22"/>
        </w:rPr>
        <w:t>équipements</w:t>
      </w:r>
      <w:r w:rsidR="00D84B24">
        <w:rPr>
          <w:sz w:val="22"/>
          <w:szCs w:val="22"/>
        </w:rPr>
        <w:t xml:space="preserve">, représentant </w:t>
      </w:r>
      <w:r w:rsidR="00421EA9">
        <w:rPr>
          <w:sz w:val="22"/>
          <w:szCs w:val="22"/>
        </w:rPr>
        <w:t>différents lots</w:t>
      </w:r>
      <w:r w:rsidR="00D84B24">
        <w:rPr>
          <w:sz w:val="22"/>
          <w:szCs w:val="22"/>
        </w:rPr>
        <w:t xml:space="preserve"> d’articles, </w:t>
      </w:r>
      <w:r w:rsidR="00D84B24" w:rsidRPr="00BB1D8F">
        <w:rPr>
          <w:sz w:val="22"/>
          <w:szCs w:val="22"/>
        </w:rPr>
        <w:t>permettront</w:t>
      </w:r>
      <w:r w:rsidRPr="00BB1D8F">
        <w:rPr>
          <w:sz w:val="22"/>
          <w:szCs w:val="22"/>
        </w:rPr>
        <w:t xml:space="preserve"> de renforcer les capacités des ministères bénéficiaires et ce, dans le cadre du renforcement institutionnel dévolu au </w:t>
      </w:r>
      <w:r w:rsidR="00111B82">
        <w:rPr>
          <w:sz w:val="22"/>
          <w:szCs w:val="22"/>
        </w:rPr>
        <w:t>P</w:t>
      </w:r>
      <w:r w:rsidRPr="00BB1D8F">
        <w:rPr>
          <w:sz w:val="22"/>
          <w:szCs w:val="22"/>
        </w:rPr>
        <w:t>rogramme RINDRA.</w:t>
      </w:r>
    </w:p>
    <w:p w14:paraId="33FFDFE9" w14:textId="44EF26A5" w:rsidR="00DB35A9" w:rsidRPr="00375558" w:rsidRDefault="007C201A" w:rsidP="00DB35A9">
      <w:pPr>
        <w:outlineLvl w:val="0"/>
        <w:rPr>
          <w:rStyle w:val="lev"/>
          <w:sz w:val="22"/>
          <w:szCs w:val="22"/>
          <w:u w:val="single"/>
        </w:rPr>
      </w:pPr>
      <w:r>
        <w:rPr>
          <w:rStyle w:val="lev"/>
          <w:sz w:val="22"/>
          <w:szCs w:val="22"/>
          <w:u w:val="single"/>
        </w:rPr>
        <w:t>IV.1.1) Type de procédure</w:t>
      </w:r>
    </w:p>
    <w:p w14:paraId="203F5CDB" w14:textId="77777777" w:rsidR="00111B82" w:rsidRDefault="00DB35A9" w:rsidP="008C663E">
      <w:pPr>
        <w:spacing w:before="0" w:after="0"/>
        <w:outlineLvl w:val="0"/>
        <w:rPr>
          <w:rStyle w:val="lev"/>
          <w:b w:val="0"/>
          <w:sz w:val="22"/>
          <w:szCs w:val="22"/>
        </w:rPr>
      </w:pPr>
      <w:r w:rsidRPr="00D84B24">
        <w:rPr>
          <w:rStyle w:val="lev"/>
          <w:b w:val="0"/>
          <w:sz w:val="22"/>
          <w:szCs w:val="22"/>
        </w:rPr>
        <w:t>Ouverte</w:t>
      </w:r>
      <w:r w:rsidR="00111B82">
        <w:rPr>
          <w:rStyle w:val="lev"/>
          <w:b w:val="0"/>
          <w:sz w:val="22"/>
          <w:szCs w:val="22"/>
        </w:rPr>
        <w:t xml:space="preserve"> </w:t>
      </w:r>
    </w:p>
    <w:p w14:paraId="2FB0BEEE" w14:textId="4527BB0B" w:rsidR="00EF74CF" w:rsidRPr="007C201A" w:rsidRDefault="00B513FE" w:rsidP="00111B82">
      <w:pPr>
        <w:spacing w:before="120" w:after="120"/>
        <w:outlineLvl w:val="0"/>
        <w:rPr>
          <w:rStyle w:val="lev"/>
          <w:sz w:val="22"/>
          <w:szCs w:val="22"/>
          <w:highlight w:val="lightGray"/>
          <w:u w:val="single"/>
        </w:rPr>
      </w:pPr>
      <w:r>
        <w:rPr>
          <w:rStyle w:val="lev"/>
          <w:sz w:val="22"/>
          <w:szCs w:val="22"/>
          <w:u w:val="single"/>
        </w:rPr>
        <w:t>II.1.6) Informations sur les lots</w:t>
      </w:r>
    </w:p>
    <w:p w14:paraId="2A9982F5" w14:textId="4A1642CA" w:rsidR="00EF74CF" w:rsidRDefault="00EF74CF" w:rsidP="00421EA9">
      <w:pPr>
        <w:spacing w:before="0" w:after="0"/>
        <w:outlineLvl w:val="0"/>
        <w:rPr>
          <w:rStyle w:val="lev"/>
          <w:b w:val="0"/>
          <w:sz w:val="22"/>
          <w:szCs w:val="22"/>
        </w:rPr>
      </w:pPr>
      <w:r>
        <w:rPr>
          <w:rStyle w:val="lev"/>
          <w:b w:val="0"/>
          <w:sz w:val="22"/>
          <w:szCs w:val="22"/>
        </w:rPr>
        <w:t>Ce marché est divisé en lots</w:t>
      </w:r>
      <w:r w:rsidR="00D84B24">
        <w:rPr>
          <w:rStyle w:val="lev"/>
          <w:b w:val="0"/>
          <w:sz w:val="22"/>
          <w:szCs w:val="22"/>
        </w:rPr>
        <w:t xml:space="preserve"> </w:t>
      </w:r>
      <w:r w:rsidRPr="00D84B24">
        <w:rPr>
          <w:rStyle w:val="lev"/>
          <w:b w:val="0"/>
          <w:sz w:val="22"/>
          <w:szCs w:val="22"/>
        </w:rPr>
        <w:t>:</w:t>
      </w:r>
      <w:r w:rsidRPr="00D84B24">
        <w:rPr>
          <w:rStyle w:val="lev"/>
          <w:sz w:val="22"/>
          <w:szCs w:val="22"/>
        </w:rPr>
        <w:t xml:space="preserve"> </w:t>
      </w:r>
      <w:r w:rsidR="00421EA9">
        <w:rPr>
          <w:rStyle w:val="lev"/>
          <w:b w:val="0"/>
          <w:sz w:val="22"/>
          <w:szCs w:val="22"/>
        </w:rPr>
        <w:t>oui</w:t>
      </w:r>
    </w:p>
    <w:p w14:paraId="530D2B0E" w14:textId="6041052B" w:rsidR="00421EA9" w:rsidRDefault="00421EA9" w:rsidP="00421EA9">
      <w:pPr>
        <w:spacing w:before="0" w:after="0"/>
        <w:outlineLvl w:val="0"/>
        <w:rPr>
          <w:rStyle w:val="lev"/>
          <w:b w:val="0"/>
          <w:sz w:val="22"/>
          <w:szCs w:val="22"/>
        </w:rPr>
      </w:pPr>
      <w:r w:rsidRPr="008A6BF6">
        <w:rPr>
          <w:rStyle w:val="lev"/>
          <w:b w:val="0"/>
          <w:sz w:val="22"/>
          <w:szCs w:val="22"/>
        </w:rPr>
        <w:t>Les offres peuvent être soumises pour l’ensemble des lots</w:t>
      </w:r>
      <w:r>
        <w:rPr>
          <w:rStyle w:val="lev"/>
          <w:b w:val="0"/>
          <w:sz w:val="22"/>
          <w:szCs w:val="22"/>
        </w:rPr>
        <w:t>.</w:t>
      </w:r>
    </w:p>
    <w:p w14:paraId="53C56D31" w14:textId="77777777" w:rsidR="008C663E" w:rsidRDefault="008C663E" w:rsidP="008C663E">
      <w:pPr>
        <w:spacing w:before="120"/>
        <w:outlineLvl w:val="0"/>
        <w:rPr>
          <w:rStyle w:val="lev"/>
          <w:sz w:val="22"/>
          <w:szCs w:val="22"/>
          <w:u w:val="single"/>
        </w:rPr>
      </w:pPr>
      <w:r>
        <w:rPr>
          <w:rStyle w:val="lev"/>
          <w:sz w:val="22"/>
          <w:szCs w:val="22"/>
          <w:u w:val="single"/>
        </w:rPr>
        <w:br w:type="page"/>
      </w:r>
    </w:p>
    <w:p w14:paraId="3F22C197" w14:textId="05316A3E" w:rsidR="00DB35A9" w:rsidRPr="00D67F00" w:rsidRDefault="00EF74CF" w:rsidP="008C663E">
      <w:pPr>
        <w:spacing w:before="120"/>
        <w:outlineLvl w:val="0"/>
        <w:rPr>
          <w:b/>
          <w:sz w:val="22"/>
          <w:szCs w:val="22"/>
          <w:u w:val="single"/>
        </w:rPr>
      </w:pPr>
      <w:r>
        <w:rPr>
          <w:rStyle w:val="lev"/>
          <w:sz w:val="22"/>
          <w:szCs w:val="22"/>
          <w:u w:val="single"/>
        </w:rPr>
        <w:lastRenderedPageBreak/>
        <w:t xml:space="preserve">APPEL </w:t>
      </w:r>
      <w:r w:rsidR="000A1F3D">
        <w:rPr>
          <w:rStyle w:val="lev"/>
          <w:sz w:val="22"/>
          <w:szCs w:val="22"/>
          <w:u w:val="single"/>
        </w:rPr>
        <w:t>D’OFFRES :</w:t>
      </w:r>
      <w:r>
        <w:rPr>
          <w:rStyle w:val="lev"/>
          <w:sz w:val="22"/>
          <w:szCs w:val="22"/>
          <w:u w:val="single"/>
        </w:rPr>
        <w:t xml:space="preserve"> INFORMATIONS PAR LOT</w:t>
      </w:r>
    </w:p>
    <w:p w14:paraId="3A56B312" w14:textId="0341F56F" w:rsidR="004C431F" w:rsidRPr="001839DC" w:rsidRDefault="00EF74CF" w:rsidP="004C431F">
      <w:pPr>
        <w:rPr>
          <w:bCs/>
          <w:snapToGrid/>
          <w:sz w:val="22"/>
          <w:szCs w:val="22"/>
          <w:lang w:eastAsia="fr-FR" w:bidi="fr-FR"/>
        </w:rPr>
      </w:pPr>
      <w:r>
        <w:rPr>
          <w:rStyle w:val="lev"/>
          <w:sz w:val="22"/>
          <w:szCs w:val="22"/>
          <w:u w:val="single"/>
        </w:rPr>
        <w:t>II.2) Description</w:t>
      </w:r>
      <w:r>
        <w:br/>
      </w:r>
      <w:r w:rsidR="004C431F" w:rsidRPr="00B04C0D">
        <w:rPr>
          <w:rStyle w:val="lev"/>
          <w:sz w:val="22"/>
          <w:szCs w:val="22"/>
        </w:rPr>
        <w:t>II.2.1</w:t>
      </w:r>
      <w:r w:rsidR="004C431F" w:rsidRPr="00B04C0D">
        <w:br/>
      </w:r>
      <w:r w:rsidR="004C431F" w:rsidRPr="00B04C0D">
        <w:rPr>
          <w:rStyle w:val="lev"/>
          <w:b w:val="0"/>
          <w:sz w:val="22"/>
          <w:szCs w:val="22"/>
        </w:rPr>
        <w:t xml:space="preserve">Lot nº </w:t>
      </w:r>
      <w:r w:rsidR="004C431F">
        <w:rPr>
          <w:rStyle w:val="lev"/>
          <w:b w:val="0"/>
          <w:sz w:val="22"/>
          <w:szCs w:val="22"/>
        </w:rPr>
        <w:t>1</w:t>
      </w:r>
      <w:r w:rsidR="004C431F" w:rsidRPr="00B04C0D">
        <w:br/>
      </w:r>
      <w:r w:rsidR="004C431F" w:rsidRPr="00B04C0D">
        <w:rPr>
          <w:rStyle w:val="lev"/>
          <w:b w:val="0"/>
          <w:sz w:val="22"/>
          <w:szCs w:val="22"/>
        </w:rPr>
        <w:t>Intitulé</w:t>
      </w:r>
      <w:r w:rsidR="004C431F">
        <w:rPr>
          <w:rStyle w:val="lev"/>
          <w:b w:val="0"/>
          <w:sz w:val="22"/>
          <w:szCs w:val="22"/>
        </w:rPr>
        <w:t xml:space="preserve"> </w:t>
      </w:r>
      <w:r w:rsidR="004C431F" w:rsidRPr="00B04C0D">
        <w:rPr>
          <w:rStyle w:val="lev"/>
          <w:b w:val="0"/>
          <w:sz w:val="22"/>
          <w:szCs w:val="22"/>
        </w:rPr>
        <w:t xml:space="preserve">: </w:t>
      </w:r>
      <w:r w:rsidR="007B36B7" w:rsidRPr="007B36B7">
        <w:rPr>
          <w:bCs/>
          <w:snapToGrid/>
          <w:sz w:val="22"/>
          <w:szCs w:val="22"/>
          <w:lang w:eastAsia="fr-FR" w:bidi="fr-FR"/>
        </w:rPr>
        <w:t>Matériels audiovisuels et de communication</w:t>
      </w:r>
    </w:p>
    <w:p w14:paraId="1ACE6CE8" w14:textId="6A90B0E2" w:rsidR="004C431F" w:rsidRDefault="004C431F" w:rsidP="004C431F">
      <w:pPr>
        <w:rPr>
          <w:bCs/>
          <w:snapToGrid/>
          <w:sz w:val="22"/>
          <w:szCs w:val="22"/>
          <w:lang w:eastAsia="fr-FR" w:bidi="fr-FR"/>
        </w:rPr>
      </w:pPr>
      <w:r w:rsidRPr="00B04C0D">
        <w:rPr>
          <w:rStyle w:val="lev"/>
          <w:sz w:val="22"/>
          <w:szCs w:val="22"/>
        </w:rPr>
        <w:t>II.2.2</w:t>
      </w:r>
      <w:r w:rsidRPr="00B04C0D">
        <w:br/>
      </w:r>
      <w:r w:rsidRPr="00B04C0D">
        <w:rPr>
          <w:rStyle w:val="lev"/>
          <w:b w:val="0"/>
          <w:sz w:val="22"/>
          <w:szCs w:val="22"/>
        </w:rPr>
        <w:t xml:space="preserve">Lot nº </w:t>
      </w:r>
      <w:r>
        <w:rPr>
          <w:rStyle w:val="lev"/>
          <w:b w:val="0"/>
          <w:sz w:val="22"/>
          <w:szCs w:val="22"/>
        </w:rPr>
        <w:t>2</w:t>
      </w:r>
      <w:r w:rsidRPr="00B04C0D">
        <w:br/>
      </w:r>
      <w:r w:rsidRPr="00B04C0D">
        <w:rPr>
          <w:rStyle w:val="lev"/>
          <w:b w:val="0"/>
          <w:sz w:val="22"/>
          <w:szCs w:val="22"/>
        </w:rPr>
        <w:t>Intitulé</w:t>
      </w:r>
      <w:r>
        <w:rPr>
          <w:rStyle w:val="lev"/>
          <w:b w:val="0"/>
          <w:sz w:val="22"/>
          <w:szCs w:val="22"/>
        </w:rPr>
        <w:t xml:space="preserve"> </w:t>
      </w:r>
      <w:r w:rsidRPr="00B04C0D">
        <w:rPr>
          <w:rStyle w:val="lev"/>
          <w:b w:val="0"/>
          <w:sz w:val="22"/>
          <w:szCs w:val="22"/>
        </w:rPr>
        <w:t xml:space="preserve">: </w:t>
      </w:r>
      <w:r w:rsidR="007B36B7" w:rsidRPr="007B36B7">
        <w:rPr>
          <w:bCs/>
          <w:snapToGrid/>
          <w:sz w:val="22"/>
          <w:szCs w:val="22"/>
          <w:lang w:eastAsia="fr-FR" w:bidi="fr-FR"/>
        </w:rPr>
        <w:t>Mobiliers de bureau</w:t>
      </w:r>
    </w:p>
    <w:p w14:paraId="3D050A54" w14:textId="5A20F595" w:rsidR="007B36B7" w:rsidRPr="001839DC" w:rsidRDefault="007B36B7" w:rsidP="007B36B7">
      <w:pPr>
        <w:rPr>
          <w:bCs/>
          <w:snapToGrid/>
          <w:sz w:val="22"/>
          <w:szCs w:val="22"/>
          <w:lang w:eastAsia="fr-FR" w:bidi="fr-FR"/>
        </w:rPr>
      </w:pPr>
      <w:r w:rsidRPr="00B04C0D">
        <w:rPr>
          <w:rStyle w:val="lev"/>
          <w:sz w:val="22"/>
          <w:szCs w:val="22"/>
        </w:rPr>
        <w:t>II.2.</w:t>
      </w:r>
      <w:r>
        <w:rPr>
          <w:rStyle w:val="lev"/>
          <w:sz w:val="22"/>
          <w:szCs w:val="22"/>
        </w:rPr>
        <w:t>3</w:t>
      </w:r>
      <w:r w:rsidRPr="00B04C0D">
        <w:br/>
      </w:r>
      <w:r w:rsidRPr="00B04C0D">
        <w:rPr>
          <w:rStyle w:val="lev"/>
          <w:b w:val="0"/>
          <w:sz w:val="22"/>
          <w:szCs w:val="22"/>
        </w:rPr>
        <w:t xml:space="preserve">Lot nº </w:t>
      </w:r>
      <w:r>
        <w:rPr>
          <w:rStyle w:val="lev"/>
          <w:b w:val="0"/>
          <w:sz w:val="22"/>
          <w:szCs w:val="22"/>
        </w:rPr>
        <w:t>3</w:t>
      </w:r>
      <w:r w:rsidRPr="00B04C0D">
        <w:br/>
      </w:r>
      <w:r w:rsidRPr="00B04C0D">
        <w:rPr>
          <w:rStyle w:val="lev"/>
          <w:b w:val="0"/>
          <w:sz w:val="22"/>
          <w:szCs w:val="22"/>
        </w:rPr>
        <w:t>Intitulé</w:t>
      </w:r>
      <w:r>
        <w:rPr>
          <w:rStyle w:val="lev"/>
          <w:b w:val="0"/>
          <w:sz w:val="22"/>
          <w:szCs w:val="22"/>
        </w:rPr>
        <w:t xml:space="preserve"> </w:t>
      </w:r>
      <w:r w:rsidRPr="00B04C0D">
        <w:rPr>
          <w:rStyle w:val="lev"/>
          <w:b w:val="0"/>
          <w:sz w:val="22"/>
          <w:szCs w:val="22"/>
        </w:rPr>
        <w:t xml:space="preserve">: </w:t>
      </w:r>
      <w:r w:rsidRPr="007B36B7">
        <w:rPr>
          <w:bCs/>
          <w:snapToGrid/>
          <w:sz w:val="22"/>
          <w:szCs w:val="22"/>
          <w:lang w:eastAsia="fr-FR" w:bidi="fr-FR"/>
        </w:rPr>
        <w:t>Matériels informatiques</w:t>
      </w:r>
    </w:p>
    <w:p w14:paraId="7AA216B3" w14:textId="312F1094" w:rsidR="00524367" w:rsidRPr="008F66E7" w:rsidRDefault="00524367" w:rsidP="00EF74CF">
      <w:pPr>
        <w:outlineLvl w:val="0"/>
        <w:rPr>
          <w:rStyle w:val="lev"/>
          <w:b w:val="0"/>
          <w:sz w:val="22"/>
          <w:szCs w:val="22"/>
        </w:rPr>
      </w:pPr>
      <w:r w:rsidRPr="000A1F3D">
        <w:rPr>
          <w:rStyle w:val="lev"/>
          <w:sz w:val="22"/>
          <w:szCs w:val="22"/>
        </w:rPr>
        <w:t>II.2.</w:t>
      </w:r>
      <w:r w:rsidR="004C431F">
        <w:rPr>
          <w:rStyle w:val="lev"/>
          <w:sz w:val="22"/>
          <w:szCs w:val="22"/>
        </w:rPr>
        <w:t>4</w:t>
      </w:r>
      <w:r w:rsidRPr="000A1F3D">
        <w:rPr>
          <w:rStyle w:val="lev"/>
          <w:sz w:val="22"/>
          <w:szCs w:val="22"/>
        </w:rPr>
        <w:t>) Code(s) CPV supplémentaire(s)</w:t>
      </w:r>
    </w:p>
    <w:p w14:paraId="5354A0CB" w14:textId="7AB0DBBF" w:rsidR="00947EF4" w:rsidRPr="008F66E7" w:rsidRDefault="002F20AB" w:rsidP="00EF74CF">
      <w:pPr>
        <w:outlineLvl w:val="0"/>
        <w:rPr>
          <w:rStyle w:val="Accentuation"/>
          <w:i w:val="0"/>
          <w:sz w:val="22"/>
          <w:szCs w:val="22"/>
        </w:rPr>
      </w:pPr>
      <w:r>
        <w:rPr>
          <w:rStyle w:val="lev"/>
          <w:b w:val="0"/>
          <w:sz w:val="22"/>
          <w:szCs w:val="22"/>
        </w:rPr>
        <w:t>N.A</w:t>
      </w:r>
    </w:p>
    <w:p w14:paraId="7579633B" w14:textId="1FB6D1D6" w:rsidR="00EF74CF" w:rsidRPr="00D67F00" w:rsidRDefault="00EF74CF" w:rsidP="00EF74CF">
      <w:pPr>
        <w:outlineLvl w:val="0"/>
        <w:rPr>
          <w:rStyle w:val="lev"/>
          <w:sz w:val="22"/>
          <w:szCs w:val="22"/>
          <w:highlight w:val="lightGray"/>
          <w:u w:val="single"/>
        </w:rPr>
      </w:pPr>
      <w:r>
        <w:rPr>
          <w:rStyle w:val="lev"/>
          <w:sz w:val="22"/>
          <w:szCs w:val="22"/>
          <w:u w:val="single"/>
        </w:rPr>
        <w:t>II.2.3) Lieu d’exécution</w:t>
      </w:r>
    </w:p>
    <w:p w14:paraId="4CE0C066" w14:textId="24F63C20" w:rsidR="00EF74CF" w:rsidRDefault="00CC6D8C" w:rsidP="00EF74CF">
      <w:pPr>
        <w:outlineLvl w:val="0"/>
        <w:rPr>
          <w:rStyle w:val="lev"/>
          <w:b w:val="0"/>
          <w:sz w:val="22"/>
          <w:szCs w:val="22"/>
        </w:rPr>
      </w:pPr>
      <w:r>
        <w:rPr>
          <w:rStyle w:val="lev"/>
          <w:b w:val="0"/>
          <w:sz w:val="22"/>
          <w:szCs w:val="22"/>
        </w:rPr>
        <w:t>Zone géographique bénéficiaire de l’action</w:t>
      </w:r>
      <w:r w:rsidR="000A1F3D">
        <w:rPr>
          <w:rStyle w:val="lev"/>
          <w:b w:val="0"/>
          <w:sz w:val="22"/>
          <w:szCs w:val="22"/>
        </w:rPr>
        <w:t xml:space="preserve"> </w:t>
      </w:r>
      <w:r>
        <w:rPr>
          <w:rStyle w:val="lev"/>
          <w:b w:val="0"/>
          <w:sz w:val="22"/>
          <w:szCs w:val="22"/>
        </w:rPr>
        <w:t>:</w:t>
      </w:r>
      <w:r w:rsidR="000A1F3D">
        <w:rPr>
          <w:rStyle w:val="lev"/>
          <w:b w:val="0"/>
          <w:sz w:val="22"/>
          <w:szCs w:val="22"/>
        </w:rPr>
        <w:t xml:space="preserve"> Antananarivo, MADAGASCAR</w:t>
      </w:r>
    </w:p>
    <w:p w14:paraId="6541ED88" w14:textId="1C698220" w:rsidR="00EF74CF" w:rsidRPr="00D67F00" w:rsidRDefault="003C10AA" w:rsidP="00EF74CF">
      <w:pPr>
        <w:outlineLvl w:val="0"/>
        <w:rPr>
          <w:rStyle w:val="lev"/>
          <w:sz w:val="22"/>
          <w:szCs w:val="22"/>
          <w:u w:val="single"/>
        </w:rPr>
      </w:pPr>
      <w:r>
        <w:rPr>
          <w:rStyle w:val="lev"/>
          <w:sz w:val="22"/>
          <w:szCs w:val="22"/>
          <w:u w:val="single"/>
        </w:rPr>
        <w:t>II.2.5) Critères d’attribution</w:t>
      </w:r>
    </w:p>
    <w:p w14:paraId="2D426A80" w14:textId="75F9E18F" w:rsidR="00EF74CF" w:rsidRDefault="00EF74CF" w:rsidP="004C431F">
      <w:pPr>
        <w:jc w:val="both"/>
        <w:outlineLvl w:val="0"/>
        <w:rPr>
          <w:sz w:val="22"/>
          <w:szCs w:val="22"/>
        </w:rPr>
      </w:pPr>
      <w:r w:rsidRPr="000A1F3D">
        <w:rPr>
          <w:rStyle w:val="lev"/>
          <w:b w:val="0"/>
          <w:sz w:val="22"/>
          <w:szCs w:val="22"/>
        </w:rPr>
        <w:t>Prix</w:t>
      </w:r>
      <w:r w:rsidR="000A1F3D">
        <w:rPr>
          <w:rStyle w:val="lev"/>
          <w:b w:val="0"/>
          <w:sz w:val="22"/>
          <w:szCs w:val="22"/>
        </w:rPr>
        <w:t>.</w:t>
      </w:r>
      <w:r w:rsidR="008C663E">
        <w:rPr>
          <w:rStyle w:val="lev"/>
          <w:b w:val="0"/>
          <w:sz w:val="22"/>
          <w:szCs w:val="22"/>
        </w:rPr>
        <w:t xml:space="preserve"> </w:t>
      </w:r>
      <w:r w:rsidRPr="000A1F3D">
        <w:rPr>
          <w:sz w:val="22"/>
          <w:szCs w:val="22"/>
        </w:rPr>
        <w:t>Le prix n’est pas le seul critère d’attribution et tous les critères sont énoncés uniquement dans les documents de marché.</w:t>
      </w:r>
    </w:p>
    <w:p w14:paraId="41C0250D" w14:textId="677870C5" w:rsidR="00EF74CF" w:rsidRPr="00D67F00" w:rsidRDefault="00EF74CF" w:rsidP="00EF74CF">
      <w:pPr>
        <w:outlineLvl w:val="0"/>
        <w:rPr>
          <w:rStyle w:val="lev"/>
          <w:sz w:val="22"/>
          <w:szCs w:val="22"/>
          <w:u w:val="single"/>
        </w:rPr>
      </w:pPr>
      <w:r>
        <w:rPr>
          <w:rStyle w:val="lev"/>
          <w:sz w:val="22"/>
          <w:szCs w:val="22"/>
          <w:u w:val="single"/>
        </w:rPr>
        <w:t>II.2.14) Informations complémentaires</w:t>
      </w:r>
    </w:p>
    <w:p w14:paraId="035A4BBA" w14:textId="17B7C25D" w:rsidR="00EF74CF" w:rsidRPr="00EF74CF" w:rsidRDefault="00104727" w:rsidP="00EF74CF">
      <w:pPr>
        <w:outlineLvl w:val="0"/>
        <w:rPr>
          <w:rStyle w:val="lev"/>
          <w:b w:val="0"/>
          <w:sz w:val="22"/>
          <w:szCs w:val="22"/>
        </w:rPr>
      </w:pPr>
      <w:r>
        <w:rPr>
          <w:rStyle w:val="lev"/>
          <w:b w:val="0"/>
          <w:sz w:val="22"/>
          <w:szCs w:val="22"/>
        </w:rPr>
        <w:t>Répétition de s</w:t>
      </w:r>
      <w:r w:rsidR="00EF74CF">
        <w:rPr>
          <w:rStyle w:val="lev"/>
          <w:b w:val="0"/>
          <w:sz w:val="22"/>
          <w:szCs w:val="22"/>
        </w:rPr>
        <w:t>ervices/travaux s</w:t>
      </w:r>
      <w:r>
        <w:rPr>
          <w:rStyle w:val="lev"/>
          <w:b w:val="0"/>
          <w:sz w:val="22"/>
          <w:szCs w:val="22"/>
        </w:rPr>
        <w:t xml:space="preserve">imilaires </w:t>
      </w:r>
    </w:p>
    <w:p w14:paraId="697C1202" w14:textId="10124C80" w:rsidR="006C0693" w:rsidRDefault="00D44E75" w:rsidP="008C663E">
      <w:pPr>
        <w:spacing w:before="0" w:after="0"/>
        <w:jc w:val="both"/>
        <w:outlineLvl w:val="0"/>
        <w:rPr>
          <w:rStyle w:val="lev"/>
          <w:b w:val="0"/>
          <w:sz w:val="22"/>
          <w:szCs w:val="22"/>
        </w:rPr>
      </w:pPr>
      <w:r>
        <w:rPr>
          <w:rStyle w:val="lev"/>
          <w:b w:val="0"/>
          <w:sz w:val="22"/>
          <w:szCs w:val="22"/>
        </w:rPr>
        <w:t xml:space="preserve">Pour autant qu’ils soient conformes au projet de base, de nouveaux services ou travaux consistant dans la répétition de services ou travaux similaires peuvent être confiés, jusqu’à concurrence de </w:t>
      </w:r>
      <w:r w:rsidR="002F20AB">
        <w:rPr>
          <w:rStyle w:val="lev"/>
          <w:b w:val="0"/>
          <w:sz w:val="22"/>
          <w:szCs w:val="22"/>
        </w:rPr>
        <w:t>10%</w:t>
      </w:r>
      <w:r>
        <w:rPr>
          <w:rStyle w:val="lev"/>
          <w:b w:val="0"/>
          <w:sz w:val="22"/>
          <w:szCs w:val="22"/>
        </w:rPr>
        <w:t xml:space="preserve"> du marché initial, au contractant initial au moyen d’une procédure négociée sans publication préalable d’un avis de marché.</w:t>
      </w:r>
    </w:p>
    <w:p w14:paraId="4772D783" w14:textId="7B0304E9" w:rsidR="00CC6D8C" w:rsidRPr="00D67F00" w:rsidRDefault="00D67F00" w:rsidP="008C663E">
      <w:pPr>
        <w:spacing w:before="240"/>
        <w:outlineLvl w:val="0"/>
        <w:rPr>
          <w:rStyle w:val="lev"/>
          <w:sz w:val="22"/>
          <w:szCs w:val="22"/>
          <w:u w:val="single"/>
        </w:rPr>
      </w:pPr>
      <w:r>
        <w:rPr>
          <w:rStyle w:val="lev"/>
          <w:sz w:val="22"/>
          <w:szCs w:val="22"/>
          <w:u w:val="single"/>
        </w:rPr>
        <w:t>IV.2.2) Date limite de soumission des offres ou des demandes de participation</w:t>
      </w:r>
    </w:p>
    <w:p w14:paraId="1BC28BB7" w14:textId="0C1F2C53" w:rsidR="00CC6D8C" w:rsidRPr="00F82AA4" w:rsidRDefault="00CC6D8C" w:rsidP="008C663E">
      <w:pPr>
        <w:spacing w:before="0" w:after="0"/>
        <w:outlineLvl w:val="0"/>
        <w:rPr>
          <w:rStyle w:val="lev"/>
          <w:b w:val="0"/>
          <w:sz w:val="22"/>
          <w:szCs w:val="22"/>
        </w:rPr>
      </w:pPr>
      <w:r>
        <w:rPr>
          <w:rStyle w:val="lev"/>
          <w:b w:val="0"/>
          <w:sz w:val="22"/>
          <w:szCs w:val="22"/>
        </w:rPr>
        <w:t>Date</w:t>
      </w:r>
      <w:r w:rsidR="000301BC">
        <w:rPr>
          <w:rStyle w:val="lev"/>
          <w:b w:val="0"/>
          <w:sz w:val="22"/>
          <w:szCs w:val="22"/>
        </w:rPr>
        <w:t> :</w:t>
      </w:r>
      <w:bookmarkStart w:id="1" w:name="_Hlk130542335"/>
      <w:r w:rsidR="000301BC" w:rsidRPr="000301BC">
        <w:rPr>
          <w:snapToGrid/>
          <w:color w:val="000000"/>
          <w:sz w:val="22"/>
          <w:szCs w:val="22"/>
          <w:lang w:val="fr-BE" w:eastAsia="fr-FR"/>
        </w:rPr>
        <w:t xml:space="preserve"> </w:t>
      </w:r>
      <w:r w:rsidR="000301BC" w:rsidRPr="00A76A68">
        <w:rPr>
          <w:snapToGrid/>
          <w:color w:val="000000"/>
          <w:sz w:val="22"/>
          <w:szCs w:val="22"/>
          <w:lang w:val="fr-BE" w:eastAsia="fr-FR"/>
        </w:rPr>
        <w:t>27/04/2023</w:t>
      </w:r>
      <w:bookmarkEnd w:id="1"/>
      <w:r w:rsidR="00111B82">
        <w:rPr>
          <w:rStyle w:val="lev"/>
          <w:b w:val="0"/>
          <w:sz w:val="22"/>
          <w:szCs w:val="22"/>
        </w:rPr>
        <w:t xml:space="preserve"> - </w:t>
      </w:r>
      <w:r>
        <w:rPr>
          <w:rStyle w:val="lev"/>
          <w:b w:val="0"/>
          <w:sz w:val="22"/>
          <w:szCs w:val="22"/>
        </w:rPr>
        <w:t xml:space="preserve">Heure </w:t>
      </w:r>
      <w:proofErr w:type="gramStart"/>
      <w:r>
        <w:rPr>
          <w:rStyle w:val="lev"/>
          <w:b w:val="0"/>
          <w:sz w:val="22"/>
          <w:szCs w:val="22"/>
        </w:rPr>
        <w:t>locale</w:t>
      </w:r>
      <w:r w:rsidRPr="00645BE0">
        <w:rPr>
          <w:rStyle w:val="lev"/>
          <w:b w:val="0"/>
          <w:sz w:val="22"/>
          <w:szCs w:val="22"/>
        </w:rPr>
        <w:t>:</w:t>
      </w:r>
      <w:proofErr w:type="gramEnd"/>
      <w:r w:rsidR="00645BE0">
        <w:rPr>
          <w:rStyle w:val="lev"/>
          <w:b w:val="0"/>
          <w:sz w:val="22"/>
          <w:szCs w:val="22"/>
        </w:rPr>
        <w:t xml:space="preserve"> </w:t>
      </w:r>
      <w:r w:rsidR="00645BE0" w:rsidRPr="00645BE0">
        <w:rPr>
          <w:rStyle w:val="lev"/>
          <w:b w:val="0"/>
          <w:sz w:val="22"/>
          <w:szCs w:val="22"/>
        </w:rPr>
        <w:t>16h00</w:t>
      </w:r>
      <w:r>
        <w:rPr>
          <w:rStyle w:val="lev"/>
          <w:b w:val="0"/>
          <w:sz w:val="22"/>
          <w:szCs w:val="22"/>
        </w:rPr>
        <w:t xml:space="preserve"> </w:t>
      </w:r>
    </w:p>
    <w:p w14:paraId="1176BE21" w14:textId="457D2303" w:rsidR="00CC6D8C" w:rsidRPr="007C201A" w:rsidRDefault="00CC6D8C" w:rsidP="008C663E">
      <w:pPr>
        <w:spacing w:before="240"/>
        <w:outlineLvl w:val="0"/>
        <w:rPr>
          <w:rStyle w:val="lev"/>
          <w:sz w:val="22"/>
          <w:szCs w:val="22"/>
          <w:u w:val="single"/>
        </w:rPr>
      </w:pPr>
      <w:r>
        <w:rPr>
          <w:rStyle w:val="lev"/>
          <w:sz w:val="22"/>
          <w:szCs w:val="22"/>
          <w:u w:val="single"/>
        </w:rPr>
        <w:t>IV.2.6) Délai minimal pendant lequel le soumissionnaire est tenu de maintenir son offre</w:t>
      </w:r>
    </w:p>
    <w:p w14:paraId="1368B8E1" w14:textId="7C234272" w:rsidR="00CC6D8C" w:rsidRPr="00F82AA4" w:rsidRDefault="00CC6D8C" w:rsidP="008C663E">
      <w:pPr>
        <w:spacing w:before="0" w:after="0"/>
        <w:outlineLvl w:val="0"/>
        <w:rPr>
          <w:rStyle w:val="lev"/>
          <w:b w:val="0"/>
          <w:sz w:val="22"/>
          <w:szCs w:val="22"/>
        </w:rPr>
      </w:pPr>
      <w:r>
        <w:rPr>
          <w:rStyle w:val="lev"/>
          <w:b w:val="0"/>
          <w:sz w:val="22"/>
          <w:szCs w:val="22"/>
        </w:rPr>
        <w:t>Durée en mois</w:t>
      </w:r>
      <w:r w:rsidR="00294FAC">
        <w:rPr>
          <w:rStyle w:val="lev"/>
          <w:b w:val="0"/>
          <w:sz w:val="22"/>
          <w:szCs w:val="22"/>
        </w:rPr>
        <w:t xml:space="preserve"> </w:t>
      </w:r>
      <w:r>
        <w:rPr>
          <w:rStyle w:val="lev"/>
          <w:b w:val="0"/>
          <w:sz w:val="22"/>
          <w:szCs w:val="22"/>
        </w:rPr>
        <w:t xml:space="preserve">: </w:t>
      </w:r>
      <w:r w:rsidR="00294FAC" w:rsidRPr="002F20AB">
        <w:rPr>
          <w:rStyle w:val="lev"/>
          <w:b w:val="0"/>
          <w:sz w:val="22"/>
          <w:szCs w:val="22"/>
        </w:rPr>
        <w:t>3</w:t>
      </w:r>
      <w:r>
        <w:rPr>
          <w:rStyle w:val="lev"/>
          <w:b w:val="0"/>
          <w:sz w:val="22"/>
          <w:szCs w:val="22"/>
        </w:rPr>
        <w:t xml:space="preserve"> (à compter de la date limite de réception des offres)</w:t>
      </w:r>
    </w:p>
    <w:p w14:paraId="33894EC1" w14:textId="76B6A676" w:rsidR="00CC6D8C" w:rsidRPr="007C201A" w:rsidRDefault="00CC6D8C" w:rsidP="008C663E">
      <w:pPr>
        <w:spacing w:before="240"/>
        <w:outlineLvl w:val="0"/>
        <w:rPr>
          <w:rStyle w:val="lev"/>
          <w:sz w:val="22"/>
          <w:szCs w:val="22"/>
          <w:u w:val="single"/>
        </w:rPr>
      </w:pPr>
      <w:r>
        <w:rPr>
          <w:rStyle w:val="lev"/>
          <w:sz w:val="22"/>
          <w:szCs w:val="22"/>
          <w:u w:val="single"/>
        </w:rPr>
        <w:t>IV.2.7) Modalité d’ouverture des offres</w:t>
      </w:r>
    </w:p>
    <w:p w14:paraId="4B3F0DCB" w14:textId="0FAC9F73" w:rsidR="00DE28AE" w:rsidRPr="003B353F" w:rsidRDefault="00CC6D8C" w:rsidP="008C663E">
      <w:pPr>
        <w:spacing w:before="0" w:after="0"/>
        <w:outlineLvl w:val="0"/>
      </w:pPr>
      <w:proofErr w:type="gramStart"/>
      <w:r w:rsidRPr="003B353F">
        <w:rPr>
          <w:rStyle w:val="lev"/>
          <w:b w:val="0"/>
          <w:sz w:val="22"/>
          <w:szCs w:val="22"/>
        </w:rPr>
        <w:t>Date:</w:t>
      </w:r>
      <w:proofErr w:type="gramEnd"/>
      <w:r w:rsidRPr="003B353F">
        <w:rPr>
          <w:rStyle w:val="lev"/>
          <w:b w:val="0"/>
          <w:sz w:val="22"/>
          <w:szCs w:val="22"/>
        </w:rPr>
        <w:t xml:space="preserve"> </w:t>
      </w:r>
      <w:r w:rsidR="000301BC" w:rsidRPr="00A76A68">
        <w:rPr>
          <w:snapToGrid/>
          <w:color w:val="000000"/>
          <w:sz w:val="22"/>
          <w:szCs w:val="22"/>
          <w:lang w:val="fr-BE" w:eastAsia="fr-FR"/>
        </w:rPr>
        <w:t>28/04/2023</w:t>
      </w:r>
      <w:r w:rsidR="003B353F" w:rsidRPr="003B353F">
        <w:rPr>
          <w:rStyle w:val="lev"/>
          <w:b w:val="0"/>
          <w:sz w:val="22"/>
          <w:szCs w:val="22"/>
        </w:rPr>
        <w:t xml:space="preserve">- </w:t>
      </w:r>
      <w:r w:rsidRPr="003B353F">
        <w:rPr>
          <w:rStyle w:val="lev"/>
          <w:b w:val="0"/>
          <w:sz w:val="22"/>
          <w:szCs w:val="22"/>
        </w:rPr>
        <w:t>Heure locale</w:t>
      </w:r>
      <w:r w:rsidR="00A01E49" w:rsidRPr="003B353F">
        <w:rPr>
          <w:rStyle w:val="lev"/>
          <w:b w:val="0"/>
          <w:sz w:val="22"/>
          <w:szCs w:val="22"/>
        </w:rPr>
        <w:t> : 10h00</w:t>
      </w:r>
      <w:r w:rsidR="003B353F" w:rsidRPr="003B353F">
        <w:rPr>
          <w:rStyle w:val="lev"/>
          <w:b w:val="0"/>
          <w:sz w:val="22"/>
          <w:szCs w:val="22"/>
        </w:rPr>
        <w:t xml:space="preserve"> - L</w:t>
      </w:r>
      <w:r w:rsidRPr="003B353F">
        <w:rPr>
          <w:rStyle w:val="lev"/>
          <w:b w:val="0"/>
          <w:sz w:val="22"/>
          <w:szCs w:val="22"/>
        </w:rPr>
        <w:t xml:space="preserve">ieu: </w:t>
      </w:r>
      <w:r w:rsidR="00A01E49" w:rsidRPr="003B353F">
        <w:rPr>
          <w:rStyle w:val="lev"/>
          <w:b w:val="0"/>
          <w:sz w:val="22"/>
          <w:szCs w:val="22"/>
        </w:rPr>
        <w:t>Antsahavola</w:t>
      </w:r>
      <w:r w:rsidR="003B353F" w:rsidRPr="003B353F">
        <w:rPr>
          <w:rStyle w:val="lev"/>
          <w:b w:val="0"/>
          <w:sz w:val="22"/>
          <w:szCs w:val="22"/>
        </w:rPr>
        <w:t>, Antananarivo</w:t>
      </w:r>
    </w:p>
    <w:sectPr w:rsidR="00DE28AE" w:rsidRPr="003B353F" w:rsidSect="00A56CF5">
      <w:headerReference w:type="even" r:id="rId12"/>
      <w:headerReference w:type="default" r:id="rId13"/>
      <w:footerReference w:type="even" r:id="rId14"/>
      <w:footerReference w:type="default" r:id="rId15"/>
      <w:headerReference w:type="first" r:id="rId16"/>
      <w:footerReference w:type="first" r:id="rId17"/>
      <w:pgSz w:w="12240" w:h="15840"/>
      <w:pgMar w:top="709" w:right="1440" w:bottom="1276" w:left="1418" w:header="567" w:footer="6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E4283" w14:textId="77777777" w:rsidR="00C76F23" w:rsidRDefault="00C76F23">
      <w:r>
        <w:separator/>
      </w:r>
    </w:p>
  </w:endnote>
  <w:endnote w:type="continuationSeparator" w:id="0">
    <w:p w14:paraId="20285FD2" w14:textId="77777777" w:rsidR="00C76F23" w:rsidRDefault="00C76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8798B" w14:textId="77777777" w:rsidR="00446748" w:rsidRDefault="0044674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68561" w14:textId="08AD5013" w:rsidR="00B22E7F" w:rsidRDefault="00A56CF5" w:rsidP="003D4201">
    <w:pPr>
      <w:pStyle w:val="Pieddepage"/>
      <w:tabs>
        <w:tab w:val="clear" w:pos="4320"/>
        <w:tab w:val="clear" w:pos="8640"/>
        <w:tab w:val="right" w:pos="9214"/>
      </w:tabs>
      <w:spacing w:before="120" w:after="0"/>
      <w:rPr>
        <w:b/>
        <w:sz w:val="18"/>
        <w:szCs w:val="18"/>
      </w:rPr>
    </w:pPr>
    <w:r w:rsidRPr="00A56CF5">
      <w:rPr>
        <w:b/>
        <w:sz w:val="18"/>
        <w:szCs w:val="18"/>
      </w:rPr>
      <w:t>Format : Version du PRAG « 2021.1 » (juin 2022)</w:t>
    </w:r>
  </w:p>
  <w:p w14:paraId="0057A180" w14:textId="2C33E040" w:rsidR="00EF0A8C" w:rsidRDefault="00B22E7F" w:rsidP="009F128B">
    <w:pPr>
      <w:pStyle w:val="Pieddepage"/>
      <w:tabs>
        <w:tab w:val="clear" w:pos="4320"/>
        <w:tab w:val="clear" w:pos="8640"/>
        <w:tab w:val="right" w:pos="9214"/>
      </w:tabs>
      <w:spacing w:before="0" w:after="0"/>
      <w:rPr>
        <w:b/>
        <w:sz w:val="20"/>
      </w:rPr>
    </w:pPr>
    <w:r>
      <w:rPr>
        <w:sz w:val="18"/>
        <w:szCs w:val="18"/>
      </w:rPr>
      <w:fldChar w:fldCharType="begin"/>
    </w:r>
    <w:r>
      <w:rPr>
        <w:sz w:val="18"/>
        <w:szCs w:val="18"/>
      </w:rPr>
      <w:instrText xml:space="preserve"> FILENAME   \* MERGEFORMAT </w:instrText>
    </w:r>
    <w:r>
      <w:rPr>
        <w:sz w:val="18"/>
        <w:szCs w:val="18"/>
      </w:rPr>
      <w:fldChar w:fldCharType="separate"/>
    </w:r>
    <w:r w:rsidR="00EB1627">
      <w:rPr>
        <w:noProof/>
        <w:sz w:val="18"/>
        <w:szCs w:val="18"/>
      </w:rPr>
      <w:t>a5e_contractnotice_enotices_fr.docx</w:t>
    </w:r>
    <w:r>
      <w:rPr>
        <w:sz w:val="18"/>
        <w:szCs w:val="18"/>
      </w:rPr>
      <w:fldChar w:fldCharType="end"/>
    </w:r>
    <w:r>
      <w:tab/>
    </w:r>
    <w:r>
      <w:rPr>
        <w:sz w:val="18"/>
        <w:szCs w:val="18"/>
      </w:rPr>
      <w:t xml:space="preserve">Page </w:t>
    </w:r>
    <w:r>
      <w:rPr>
        <w:rStyle w:val="Numrodepage"/>
        <w:sz w:val="18"/>
        <w:szCs w:val="18"/>
      </w:rPr>
      <w:fldChar w:fldCharType="begin"/>
    </w:r>
    <w:r>
      <w:rPr>
        <w:rStyle w:val="Numrodepage"/>
        <w:sz w:val="18"/>
        <w:szCs w:val="18"/>
      </w:rPr>
      <w:instrText xml:space="preserve"> PAGE </w:instrText>
    </w:r>
    <w:r>
      <w:rPr>
        <w:rStyle w:val="Numrodepage"/>
        <w:sz w:val="18"/>
        <w:szCs w:val="18"/>
      </w:rPr>
      <w:fldChar w:fldCharType="separate"/>
    </w:r>
    <w:r w:rsidR="00843CA0">
      <w:rPr>
        <w:rStyle w:val="Numrodepage"/>
        <w:noProof/>
        <w:sz w:val="18"/>
        <w:szCs w:val="18"/>
      </w:rPr>
      <w:t>2</w:t>
    </w:r>
    <w:r>
      <w:rPr>
        <w:rStyle w:val="Numrodepage"/>
        <w:sz w:val="18"/>
        <w:szCs w:val="18"/>
      </w:rPr>
      <w:fldChar w:fldCharType="end"/>
    </w:r>
    <w:r>
      <w:rPr>
        <w:rStyle w:val="Numrodepage"/>
        <w:sz w:val="18"/>
        <w:szCs w:val="18"/>
      </w:rPr>
      <w:t xml:space="preserve"> sur </w:t>
    </w:r>
    <w:r>
      <w:rPr>
        <w:rStyle w:val="Numrodepage"/>
        <w:sz w:val="18"/>
        <w:szCs w:val="18"/>
      </w:rPr>
      <w:fldChar w:fldCharType="begin"/>
    </w:r>
    <w:r>
      <w:rPr>
        <w:rStyle w:val="Numrodepage"/>
        <w:sz w:val="18"/>
        <w:szCs w:val="18"/>
      </w:rPr>
      <w:instrText xml:space="preserve"> NUMPAGES   \* MERGEFORMAT </w:instrText>
    </w:r>
    <w:r>
      <w:rPr>
        <w:rStyle w:val="Numrodepage"/>
        <w:sz w:val="18"/>
        <w:szCs w:val="18"/>
      </w:rPr>
      <w:fldChar w:fldCharType="separate"/>
    </w:r>
    <w:r w:rsidR="00843CA0">
      <w:rPr>
        <w:rStyle w:val="Numrodepage"/>
        <w:noProof/>
        <w:sz w:val="18"/>
        <w:szCs w:val="18"/>
      </w:rPr>
      <w:t>2</w:t>
    </w:r>
    <w:r>
      <w:rPr>
        <w:rStyle w:val="Numrodepage"/>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48DA6" w14:textId="77777777" w:rsidR="00446748" w:rsidRDefault="0044674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1860D" w14:textId="77777777" w:rsidR="00C76F23" w:rsidRDefault="00C76F23">
      <w:r>
        <w:separator/>
      </w:r>
    </w:p>
  </w:footnote>
  <w:footnote w:type="continuationSeparator" w:id="0">
    <w:p w14:paraId="5553CDD3" w14:textId="77777777" w:rsidR="00C76F23" w:rsidRDefault="00C76F23">
      <w:r>
        <w:continuationSeparator/>
      </w:r>
    </w:p>
  </w:footnote>
  <w:footnote w:id="1">
    <w:p w14:paraId="7C4E44E2" w14:textId="02C3DA42" w:rsidR="000617C9" w:rsidRPr="000617C9" w:rsidRDefault="000617C9" w:rsidP="000617C9">
      <w:pPr>
        <w:pStyle w:val="Notedebasdepage"/>
      </w:pPr>
      <w:r>
        <w:rPr>
          <w:rStyle w:val="Appelnotedebasdep"/>
        </w:rPr>
        <w:footnoteRef/>
      </w:r>
      <w:r>
        <w:t xml:space="preserve"> </w:t>
      </w:r>
      <w:r>
        <w:rPr>
          <w:sz w:val="18"/>
          <w:szCs w:val="18"/>
        </w:rPr>
        <w:t>Le vocabulaire commun pour les marchés publics (</w:t>
      </w:r>
      <w:r>
        <w:rPr>
          <w:i/>
          <w:iCs/>
          <w:sz w:val="18"/>
          <w:szCs w:val="18"/>
        </w:rPr>
        <w:t xml:space="preserve">Common </w:t>
      </w:r>
      <w:proofErr w:type="spellStart"/>
      <w:r>
        <w:rPr>
          <w:i/>
          <w:iCs/>
          <w:sz w:val="18"/>
          <w:szCs w:val="18"/>
        </w:rPr>
        <w:t>Procurement</w:t>
      </w:r>
      <w:proofErr w:type="spellEnd"/>
      <w:r>
        <w:rPr>
          <w:i/>
          <w:iCs/>
          <w:sz w:val="18"/>
          <w:szCs w:val="18"/>
        </w:rPr>
        <w:t xml:space="preserve"> </w:t>
      </w:r>
      <w:proofErr w:type="spellStart"/>
      <w:r>
        <w:rPr>
          <w:i/>
          <w:iCs/>
          <w:sz w:val="18"/>
          <w:szCs w:val="18"/>
        </w:rPr>
        <w:t>Vocabulary</w:t>
      </w:r>
      <w:proofErr w:type="spellEnd"/>
      <w:r>
        <w:rPr>
          <w:sz w:val="18"/>
          <w:szCs w:val="18"/>
        </w:rPr>
        <w:t xml:space="preserve">, CPV) est la nomenclature de référence obligatoire applicable aux marchés publics. La liste des codes CPV est disponible à l’adresse suivante: </w:t>
      </w:r>
      <w:hyperlink r:id="rId1" w:history="1">
        <w:r>
          <w:rPr>
            <w:rStyle w:val="Lienhypertexte"/>
            <w:sz w:val="18"/>
            <w:szCs w:val="18"/>
          </w:rPr>
          <w:t>https://simap.ted.europa.eu/fr/web/simap/cpv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C0B5" w14:textId="77777777" w:rsidR="00446748" w:rsidRDefault="0044674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C0F2F" w14:textId="77777777" w:rsidR="00446748" w:rsidRDefault="00446748" w:rsidP="00A56CF5">
    <w:pPr>
      <w:pStyle w:val="En-tte"/>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0C9A9" w14:textId="77777777" w:rsidR="00446748" w:rsidRDefault="0044674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0000001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15:restartNumberingAfterBreak="0">
    <w:nsid w:val="0000001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15:restartNumberingAfterBreak="0">
    <w:nsid w:val="0000001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0000001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15:restartNumberingAfterBreak="0">
    <w:nsid w:val="0000001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15:restartNumberingAfterBreak="0">
    <w:nsid w:val="0000002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0D4255EB"/>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36"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39"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D0B5497"/>
    <w:multiLevelType w:val="hybridMultilevel"/>
    <w:tmpl w:val="DEEED3AE"/>
    <w:lvl w:ilvl="0" w:tplc="080C0015">
      <w:start w:val="1"/>
      <w:numFmt w:val="upp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3" w15:restartNumberingAfterBreak="0">
    <w:nsid w:val="4F1C3346"/>
    <w:multiLevelType w:val="hybridMultilevel"/>
    <w:tmpl w:val="8A822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1002720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16cid:durableId="165394417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16cid:durableId="137855157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16cid:durableId="66173975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16cid:durableId="623003729">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16cid:durableId="128557693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16cid:durableId="113425567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16cid:durableId="424810366">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16cid:durableId="2109040382">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16cid:durableId="1784689593">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16cid:durableId="1690253969">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16cid:durableId="57679369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16cid:durableId="1044018049">
    <w:abstractNumId w:val="17"/>
  </w:num>
  <w:num w:numId="14" w16cid:durableId="901913040">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16cid:durableId="290212822">
    <w:abstractNumId w:val="13"/>
  </w:num>
  <w:num w:numId="16" w16cid:durableId="1520268143">
    <w:abstractNumId w:val="15"/>
  </w:num>
  <w:num w:numId="17" w16cid:durableId="40973814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16cid:durableId="1904440262">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16cid:durableId="242036161">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16cid:durableId="750737807">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16cid:durableId="814369208">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16cid:durableId="744380450">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16cid:durableId="1736121397">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16cid:durableId="1221864289">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16cid:durableId="184439253">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16cid:durableId="1553811192">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16cid:durableId="2086493486">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16cid:durableId="1583300215">
    <w:abstractNumId w:val="27"/>
  </w:num>
  <w:num w:numId="29" w16cid:durableId="977345867">
    <w:abstractNumId w:val="27"/>
  </w:num>
  <w:num w:numId="30" w16cid:durableId="1703247031">
    <w:abstractNumId w:val="27"/>
  </w:num>
  <w:num w:numId="31" w16cid:durableId="1233153169">
    <w:abstractNumId w:val="27"/>
  </w:num>
  <w:num w:numId="32" w16cid:durableId="39062082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16cid:durableId="773524885">
    <w:abstractNumId w:val="35"/>
  </w:num>
  <w:num w:numId="34" w16cid:durableId="1418794116">
    <w:abstractNumId w:val="41"/>
  </w:num>
  <w:num w:numId="35" w16cid:durableId="1950156331">
    <w:abstractNumId w:val="34"/>
  </w:num>
  <w:num w:numId="36" w16cid:durableId="53282180">
    <w:abstractNumId w:val="33"/>
  </w:num>
  <w:num w:numId="37" w16cid:durableId="1685209064">
    <w:abstractNumId w:val="36"/>
  </w:num>
  <w:num w:numId="38" w16cid:durableId="441725173">
    <w:abstractNumId w:val="39"/>
  </w:num>
  <w:num w:numId="39" w16cid:durableId="1002007686">
    <w:abstractNumId w:val="44"/>
  </w:num>
  <w:num w:numId="40" w16cid:durableId="1631521378">
    <w:abstractNumId w:val="45"/>
  </w:num>
  <w:num w:numId="41" w16cid:durableId="224099990">
    <w:abstractNumId w:val="40"/>
  </w:num>
  <w:num w:numId="42" w16cid:durableId="1209802293">
    <w:abstractNumId w:val="43"/>
  </w:num>
  <w:num w:numId="43" w16cid:durableId="1284076586">
    <w:abstractNumId w:val="37"/>
  </w:num>
  <w:num w:numId="44" w16cid:durableId="1710379062">
    <w:abstractNumId w:val="38"/>
  </w:num>
  <w:num w:numId="45" w16cid:durableId="206976155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FR" w:vendorID="64" w:dllVersion="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750FF8"/>
    <w:rsid w:val="00002D29"/>
    <w:rsid w:val="0000338D"/>
    <w:rsid w:val="0000712E"/>
    <w:rsid w:val="00010B32"/>
    <w:rsid w:val="00012223"/>
    <w:rsid w:val="00012AF1"/>
    <w:rsid w:val="00013EB7"/>
    <w:rsid w:val="00013F0F"/>
    <w:rsid w:val="00014B76"/>
    <w:rsid w:val="00017E7C"/>
    <w:rsid w:val="0002004D"/>
    <w:rsid w:val="00022D5F"/>
    <w:rsid w:val="00024DAC"/>
    <w:rsid w:val="0003004C"/>
    <w:rsid w:val="000301BC"/>
    <w:rsid w:val="00030ABC"/>
    <w:rsid w:val="000333FE"/>
    <w:rsid w:val="0003427A"/>
    <w:rsid w:val="00034D18"/>
    <w:rsid w:val="00035D4D"/>
    <w:rsid w:val="00045619"/>
    <w:rsid w:val="00045773"/>
    <w:rsid w:val="000503A2"/>
    <w:rsid w:val="000522D4"/>
    <w:rsid w:val="00057376"/>
    <w:rsid w:val="000617C9"/>
    <w:rsid w:val="0006203C"/>
    <w:rsid w:val="00063589"/>
    <w:rsid w:val="00063FB5"/>
    <w:rsid w:val="000677C2"/>
    <w:rsid w:val="00076F64"/>
    <w:rsid w:val="0008316A"/>
    <w:rsid w:val="00087A72"/>
    <w:rsid w:val="00095030"/>
    <w:rsid w:val="000950D5"/>
    <w:rsid w:val="000A1F3D"/>
    <w:rsid w:val="000A3758"/>
    <w:rsid w:val="000C1522"/>
    <w:rsid w:val="000C5B55"/>
    <w:rsid w:val="000E5BBC"/>
    <w:rsid w:val="000E767D"/>
    <w:rsid w:val="000F0F6C"/>
    <w:rsid w:val="000F4D57"/>
    <w:rsid w:val="000F5DEF"/>
    <w:rsid w:val="0010162C"/>
    <w:rsid w:val="00104727"/>
    <w:rsid w:val="00105302"/>
    <w:rsid w:val="00110A94"/>
    <w:rsid w:val="00111B82"/>
    <w:rsid w:val="00112210"/>
    <w:rsid w:val="00115D2F"/>
    <w:rsid w:val="00120298"/>
    <w:rsid w:val="00122B86"/>
    <w:rsid w:val="00126E99"/>
    <w:rsid w:val="00135FF0"/>
    <w:rsid w:val="0014405E"/>
    <w:rsid w:val="00144547"/>
    <w:rsid w:val="0015107D"/>
    <w:rsid w:val="00155BF4"/>
    <w:rsid w:val="00162F40"/>
    <w:rsid w:val="001661F7"/>
    <w:rsid w:val="001707D5"/>
    <w:rsid w:val="00171603"/>
    <w:rsid w:val="0017184C"/>
    <w:rsid w:val="00180D47"/>
    <w:rsid w:val="00181270"/>
    <w:rsid w:val="00192D12"/>
    <w:rsid w:val="001951FE"/>
    <w:rsid w:val="00196F2A"/>
    <w:rsid w:val="001A0C86"/>
    <w:rsid w:val="001A136D"/>
    <w:rsid w:val="001A1BE1"/>
    <w:rsid w:val="001B13B1"/>
    <w:rsid w:val="001B2571"/>
    <w:rsid w:val="001B4E61"/>
    <w:rsid w:val="001C3A54"/>
    <w:rsid w:val="001C64F1"/>
    <w:rsid w:val="001D19A6"/>
    <w:rsid w:val="001D55F7"/>
    <w:rsid w:val="001D5DEF"/>
    <w:rsid w:val="001E0BA5"/>
    <w:rsid w:val="001E50A2"/>
    <w:rsid w:val="001F08D0"/>
    <w:rsid w:val="001F120E"/>
    <w:rsid w:val="001F1546"/>
    <w:rsid w:val="001F47F3"/>
    <w:rsid w:val="001F5D80"/>
    <w:rsid w:val="00201320"/>
    <w:rsid w:val="00206E10"/>
    <w:rsid w:val="00210466"/>
    <w:rsid w:val="00221CCE"/>
    <w:rsid w:val="00226829"/>
    <w:rsid w:val="00231106"/>
    <w:rsid w:val="00233B9D"/>
    <w:rsid w:val="00233DDA"/>
    <w:rsid w:val="00250A28"/>
    <w:rsid w:val="002540CA"/>
    <w:rsid w:val="00266EB9"/>
    <w:rsid w:val="00282863"/>
    <w:rsid w:val="00290440"/>
    <w:rsid w:val="00290EBC"/>
    <w:rsid w:val="00294FAC"/>
    <w:rsid w:val="002976DE"/>
    <w:rsid w:val="00297B55"/>
    <w:rsid w:val="002A254C"/>
    <w:rsid w:val="002B194B"/>
    <w:rsid w:val="002B74FD"/>
    <w:rsid w:val="002C26E6"/>
    <w:rsid w:val="002C2D95"/>
    <w:rsid w:val="002D2274"/>
    <w:rsid w:val="002D266E"/>
    <w:rsid w:val="002D4121"/>
    <w:rsid w:val="002D7249"/>
    <w:rsid w:val="002E1B83"/>
    <w:rsid w:val="002E7D33"/>
    <w:rsid w:val="002F20AB"/>
    <w:rsid w:val="002F47F3"/>
    <w:rsid w:val="002F58EB"/>
    <w:rsid w:val="0030090E"/>
    <w:rsid w:val="0030318D"/>
    <w:rsid w:val="003045C3"/>
    <w:rsid w:val="00306BCE"/>
    <w:rsid w:val="00313118"/>
    <w:rsid w:val="003232ED"/>
    <w:rsid w:val="003262FC"/>
    <w:rsid w:val="00330261"/>
    <w:rsid w:val="00332F90"/>
    <w:rsid w:val="003378F6"/>
    <w:rsid w:val="00342E7F"/>
    <w:rsid w:val="00345518"/>
    <w:rsid w:val="00346B3B"/>
    <w:rsid w:val="00347673"/>
    <w:rsid w:val="0036159C"/>
    <w:rsid w:val="003717BC"/>
    <w:rsid w:val="00371FD9"/>
    <w:rsid w:val="00372452"/>
    <w:rsid w:val="0038633F"/>
    <w:rsid w:val="00386E96"/>
    <w:rsid w:val="0038796E"/>
    <w:rsid w:val="003947E7"/>
    <w:rsid w:val="00397073"/>
    <w:rsid w:val="00397634"/>
    <w:rsid w:val="003A2E1C"/>
    <w:rsid w:val="003A4357"/>
    <w:rsid w:val="003A7E14"/>
    <w:rsid w:val="003B353F"/>
    <w:rsid w:val="003B3E06"/>
    <w:rsid w:val="003B43A8"/>
    <w:rsid w:val="003B55F6"/>
    <w:rsid w:val="003C10AA"/>
    <w:rsid w:val="003C2D69"/>
    <w:rsid w:val="003C555B"/>
    <w:rsid w:val="003D195A"/>
    <w:rsid w:val="003D2ADD"/>
    <w:rsid w:val="003D4201"/>
    <w:rsid w:val="003D6B49"/>
    <w:rsid w:val="003E3A87"/>
    <w:rsid w:val="003F32FF"/>
    <w:rsid w:val="003F554E"/>
    <w:rsid w:val="0040360C"/>
    <w:rsid w:val="0040443B"/>
    <w:rsid w:val="0042033D"/>
    <w:rsid w:val="00421EA9"/>
    <w:rsid w:val="00424124"/>
    <w:rsid w:val="00426624"/>
    <w:rsid w:val="0043190A"/>
    <w:rsid w:val="00434A54"/>
    <w:rsid w:val="0043637D"/>
    <w:rsid w:val="004405D2"/>
    <w:rsid w:val="00446748"/>
    <w:rsid w:val="00447D77"/>
    <w:rsid w:val="0045124A"/>
    <w:rsid w:val="00452327"/>
    <w:rsid w:val="0045494F"/>
    <w:rsid w:val="00470018"/>
    <w:rsid w:val="00471180"/>
    <w:rsid w:val="00473883"/>
    <w:rsid w:val="00475407"/>
    <w:rsid w:val="0047646C"/>
    <w:rsid w:val="00476D80"/>
    <w:rsid w:val="00477B20"/>
    <w:rsid w:val="00482B9A"/>
    <w:rsid w:val="00484BEE"/>
    <w:rsid w:val="004853B9"/>
    <w:rsid w:val="004901C2"/>
    <w:rsid w:val="004957E5"/>
    <w:rsid w:val="004A079B"/>
    <w:rsid w:val="004B0F8B"/>
    <w:rsid w:val="004B5DCF"/>
    <w:rsid w:val="004C0DB3"/>
    <w:rsid w:val="004C431F"/>
    <w:rsid w:val="004C49B2"/>
    <w:rsid w:val="004C68B3"/>
    <w:rsid w:val="004E083B"/>
    <w:rsid w:val="004E1482"/>
    <w:rsid w:val="004E1793"/>
    <w:rsid w:val="004E29A2"/>
    <w:rsid w:val="004E55EB"/>
    <w:rsid w:val="004E69A4"/>
    <w:rsid w:val="004F00C7"/>
    <w:rsid w:val="004F2332"/>
    <w:rsid w:val="004F34C4"/>
    <w:rsid w:val="004F3BBC"/>
    <w:rsid w:val="004F4A09"/>
    <w:rsid w:val="004F74D1"/>
    <w:rsid w:val="00500794"/>
    <w:rsid w:val="005012DF"/>
    <w:rsid w:val="00502217"/>
    <w:rsid w:val="00503CD9"/>
    <w:rsid w:val="005046CD"/>
    <w:rsid w:val="00505437"/>
    <w:rsid w:val="005070DB"/>
    <w:rsid w:val="00507BFE"/>
    <w:rsid w:val="00511119"/>
    <w:rsid w:val="0051514D"/>
    <w:rsid w:val="00516C38"/>
    <w:rsid w:val="00523826"/>
    <w:rsid w:val="00524367"/>
    <w:rsid w:val="00533CE6"/>
    <w:rsid w:val="0054183B"/>
    <w:rsid w:val="0055037B"/>
    <w:rsid w:val="005558E0"/>
    <w:rsid w:val="0056183E"/>
    <w:rsid w:val="00565A69"/>
    <w:rsid w:val="00571687"/>
    <w:rsid w:val="00571989"/>
    <w:rsid w:val="00572F15"/>
    <w:rsid w:val="00581953"/>
    <w:rsid w:val="00583EC9"/>
    <w:rsid w:val="00584BF4"/>
    <w:rsid w:val="00584D96"/>
    <w:rsid w:val="005908F0"/>
    <w:rsid w:val="00590ADB"/>
    <w:rsid w:val="005932DF"/>
    <w:rsid w:val="005B13A4"/>
    <w:rsid w:val="005B2FB5"/>
    <w:rsid w:val="005B35A2"/>
    <w:rsid w:val="005B3ED3"/>
    <w:rsid w:val="005B48D0"/>
    <w:rsid w:val="005B4F80"/>
    <w:rsid w:val="005C632E"/>
    <w:rsid w:val="005D0AD5"/>
    <w:rsid w:val="005D3D85"/>
    <w:rsid w:val="005D720E"/>
    <w:rsid w:val="005E3AE0"/>
    <w:rsid w:val="005E3EEE"/>
    <w:rsid w:val="005E53BD"/>
    <w:rsid w:val="005F776D"/>
    <w:rsid w:val="00603F87"/>
    <w:rsid w:val="0061336A"/>
    <w:rsid w:val="00626BBA"/>
    <w:rsid w:val="00627FB4"/>
    <w:rsid w:val="00637237"/>
    <w:rsid w:val="0064066F"/>
    <w:rsid w:val="0064390B"/>
    <w:rsid w:val="00645BE0"/>
    <w:rsid w:val="00651CAF"/>
    <w:rsid w:val="00652EFC"/>
    <w:rsid w:val="006552B5"/>
    <w:rsid w:val="00663C6D"/>
    <w:rsid w:val="006738B9"/>
    <w:rsid w:val="00674F9C"/>
    <w:rsid w:val="0067554A"/>
    <w:rsid w:val="00675EEE"/>
    <w:rsid w:val="006770CA"/>
    <w:rsid w:val="00686C3A"/>
    <w:rsid w:val="0068769C"/>
    <w:rsid w:val="00697F82"/>
    <w:rsid w:val="006A0175"/>
    <w:rsid w:val="006A0598"/>
    <w:rsid w:val="006A2F21"/>
    <w:rsid w:val="006A3716"/>
    <w:rsid w:val="006A66DA"/>
    <w:rsid w:val="006A7394"/>
    <w:rsid w:val="006B2F6C"/>
    <w:rsid w:val="006B3D18"/>
    <w:rsid w:val="006B59B9"/>
    <w:rsid w:val="006C0693"/>
    <w:rsid w:val="006C0EB6"/>
    <w:rsid w:val="006C0F37"/>
    <w:rsid w:val="006D6080"/>
    <w:rsid w:val="006E3377"/>
    <w:rsid w:val="006E625F"/>
    <w:rsid w:val="006F2947"/>
    <w:rsid w:val="006F2AE0"/>
    <w:rsid w:val="006F532D"/>
    <w:rsid w:val="006F5FD0"/>
    <w:rsid w:val="00703300"/>
    <w:rsid w:val="00710A38"/>
    <w:rsid w:val="00711589"/>
    <w:rsid w:val="00711AAE"/>
    <w:rsid w:val="007121FB"/>
    <w:rsid w:val="0071287A"/>
    <w:rsid w:val="007129D6"/>
    <w:rsid w:val="00712CB3"/>
    <w:rsid w:val="00715755"/>
    <w:rsid w:val="00727652"/>
    <w:rsid w:val="00735C56"/>
    <w:rsid w:val="00745DBA"/>
    <w:rsid w:val="00746DDB"/>
    <w:rsid w:val="007471C5"/>
    <w:rsid w:val="00750592"/>
    <w:rsid w:val="00750FF8"/>
    <w:rsid w:val="00752A71"/>
    <w:rsid w:val="00753FC2"/>
    <w:rsid w:val="0075520F"/>
    <w:rsid w:val="00756C38"/>
    <w:rsid w:val="00761673"/>
    <w:rsid w:val="00761893"/>
    <w:rsid w:val="007653F4"/>
    <w:rsid w:val="007727F3"/>
    <w:rsid w:val="00783B39"/>
    <w:rsid w:val="007955F2"/>
    <w:rsid w:val="00795842"/>
    <w:rsid w:val="00795E5F"/>
    <w:rsid w:val="007A04AC"/>
    <w:rsid w:val="007B28C5"/>
    <w:rsid w:val="007B36B7"/>
    <w:rsid w:val="007B67DD"/>
    <w:rsid w:val="007C136C"/>
    <w:rsid w:val="007C201A"/>
    <w:rsid w:val="007C352C"/>
    <w:rsid w:val="007C593F"/>
    <w:rsid w:val="007D29AC"/>
    <w:rsid w:val="007D2FCB"/>
    <w:rsid w:val="007D6292"/>
    <w:rsid w:val="007D761E"/>
    <w:rsid w:val="007E063C"/>
    <w:rsid w:val="007E153C"/>
    <w:rsid w:val="007E2FD3"/>
    <w:rsid w:val="007E5045"/>
    <w:rsid w:val="007E53DA"/>
    <w:rsid w:val="007F095B"/>
    <w:rsid w:val="007F0984"/>
    <w:rsid w:val="007F1048"/>
    <w:rsid w:val="007F5383"/>
    <w:rsid w:val="008001B4"/>
    <w:rsid w:val="00800827"/>
    <w:rsid w:val="008162F6"/>
    <w:rsid w:val="008272C0"/>
    <w:rsid w:val="008323D3"/>
    <w:rsid w:val="008351FF"/>
    <w:rsid w:val="00843CA0"/>
    <w:rsid w:val="00845D2E"/>
    <w:rsid w:val="00851792"/>
    <w:rsid w:val="00853875"/>
    <w:rsid w:val="00855235"/>
    <w:rsid w:val="00860295"/>
    <w:rsid w:val="0088068C"/>
    <w:rsid w:val="00892A43"/>
    <w:rsid w:val="008938FF"/>
    <w:rsid w:val="00894E29"/>
    <w:rsid w:val="0089693D"/>
    <w:rsid w:val="008A1514"/>
    <w:rsid w:val="008A377D"/>
    <w:rsid w:val="008B469A"/>
    <w:rsid w:val="008C2513"/>
    <w:rsid w:val="008C3178"/>
    <w:rsid w:val="008C5B63"/>
    <w:rsid w:val="008C663E"/>
    <w:rsid w:val="008C68A0"/>
    <w:rsid w:val="008D02FF"/>
    <w:rsid w:val="008D1243"/>
    <w:rsid w:val="008D243C"/>
    <w:rsid w:val="008E2D12"/>
    <w:rsid w:val="008F13BB"/>
    <w:rsid w:val="008F1814"/>
    <w:rsid w:val="008F4ED2"/>
    <w:rsid w:val="008F66E7"/>
    <w:rsid w:val="009044E4"/>
    <w:rsid w:val="009055F3"/>
    <w:rsid w:val="009066B6"/>
    <w:rsid w:val="00907556"/>
    <w:rsid w:val="00913817"/>
    <w:rsid w:val="00924137"/>
    <w:rsid w:val="00925F7F"/>
    <w:rsid w:val="0092731B"/>
    <w:rsid w:val="00947EF4"/>
    <w:rsid w:val="00952960"/>
    <w:rsid w:val="00954440"/>
    <w:rsid w:val="00960A2B"/>
    <w:rsid w:val="009707C4"/>
    <w:rsid w:val="00970B01"/>
    <w:rsid w:val="00971CC5"/>
    <w:rsid w:val="009874BD"/>
    <w:rsid w:val="009900DD"/>
    <w:rsid w:val="00990B40"/>
    <w:rsid w:val="00991002"/>
    <w:rsid w:val="009B06B5"/>
    <w:rsid w:val="009B0DBF"/>
    <w:rsid w:val="009B5E33"/>
    <w:rsid w:val="009B6F36"/>
    <w:rsid w:val="009C0E9E"/>
    <w:rsid w:val="009C4007"/>
    <w:rsid w:val="009C7312"/>
    <w:rsid w:val="009D6350"/>
    <w:rsid w:val="009D6916"/>
    <w:rsid w:val="009E4662"/>
    <w:rsid w:val="009E5005"/>
    <w:rsid w:val="009F128B"/>
    <w:rsid w:val="00A01E49"/>
    <w:rsid w:val="00A03055"/>
    <w:rsid w:val="00A11931"/>
    <w:rsid w:val="00A171EA"/>
    <w:rsid w:val="00A20ECD"/>
    <w:rsid w:val="00A22177"/>
    <w:rsid w:val="00A2314D"/>
    <w:rsid w:val="00A2523F"/>
    <w:rsid w:val="00A433A6"/>
    <w:rsid w:val="00A43E7A"/>
    <w:rsid w:val="00A46ED3"/>
    <w:rsid w:val="00A525AF"/>
    <w:rsid w:val="00A54502"/>
    <w:rsid w:val="00A56CF5"/>
    <w:rsid w:val="00A70611"/>
    <w:rsid w:val="00A7101F"/>
    <w:rsid w:val="00A73E50"/>
    <w:rsid w:val="00A7648B"/>
    <w:rsid w:val="00A779FE"/>
    <w:rsid w:val="00A77B07"/>
    <w:rsid w:val="00A84E04"/>
    <w:rsid w:val="00A853CC"/>
    <w:rsid w:val="00A91076"/>
    <w:rsid w:val="00A96048"/>
    <w:rsid w:val="00A97B08"/>
    <w:rsid w:val="00AA3505"/>
    <w:rsid w:val="00AA5256"/>
    <w:rsid w:val="00AA7762"/>
    <w:rsid w:val="00AB00B8"/>
    <w:rsid w:val="00AB32E4"/>
    <w:rsid w:val="00AB4DF6"/>
    <w:rsid w:val="00AB7DAB"/>
    <w:rsid w:val="00AC0623"/>
    <w:rsid w:val="00AC0D0C"/>
    <w:rsid w:val="00AC2A41"/>
    <w:rsid w:val="00AC674C"/>
    <w:rsid w:val="00AD330A"/>
    <w:rsid w:val="00AD56A6"/>
    <w:rsid w:val="00AD5F08"/>
    <w:rsid w:val="00AD75FB"/>
    <w:rsid w:val="00AE1D8D"/>
    <w:rsid w:val="00AE6A5B"/>
    <w:rsid w:val="00AE7F65"/>
    <w:rsid w:val="00AF7BB3"/>
    <w:rsid w:val="00B063F9"/>
    <w:rsid w:val="00B112A1"/>
    <w:rsid w:val="00B14398"/>
    <w:rsid w:val="00B17284"/>
    <w:rsid w:val="00B22E7F"/>
    <w:rsid w:val="00B304D7"/>
    <w:rsid w:val="00B30DFF"/>
    <w:rsid w:val="00B46840"/>
    <w:rsid w:val="00B513FE"/>
    <w:rsid w:val="00B5587D"/>
    <w:rsid w:val="00B56D0A"/>
    <w:rsid w:val="00B60EC5"/>
    <w:rsid w:val="00B72045"/>
    <w:rsid w:val="00B740D9"/>
    <w:rsid w:val="00B74AA7"/>
    <w:rsid w:val="00B7586A"/>
    <w:rsid w:val="00B76345"/>
    <w:rsid w:val="00B84AED"/>
    <w:rsid w:val="00B87294"/>
    <w:rsid w:val="00B877B2"/>
    <w:rsid w:val="00B879BF"/>
    <w:rsid w:val="00B92478"/>
    <w:rsid w:val="00B955C6"/>
    <w:rsid w:val="00BA0765"/>
    <w:rsid w:val="00BA0EC9"/>
    <w:rsid w:val="00BA1E67"/>
    <w:rsid w:val="00BA1E84"/>
    <w:rsid w:val="00BA4DA9"/>
    <w:rsid w:val="00BB2689"/>
    <w:rsid w:val="00BB3DD7"/>
    <w:rsid w:val="00BB68B0"/>
    <w:rsid w:val="00BC00A1"/>
    <w:rsid w:val="00BC0714"/>
    <w:rsid w:val="00BC34CF"/>
    <w:rsid w:val="00BC353E"/>
    <w:rsid w:val="00BD552F"/>
    <w:rsid w:val="00BE595A"/>
    <w:rsid w:val="00BE6FAB"/>
    <w:rsid w:val="00BE783C"/>
    <w:rsid w:val="00BE7B3C"/>
    <w:rsid w:val="00BF5FBD"/>
    <w:rsid w:val="00C00D44"/>
    <w:rsid w:val="00C03806"/>
    <w:rsid w:val="00C042A3"/>
    <w:rsid w:val="00C06736"/>
    <w:rsid w:val="00C10475"/>
    <w:rsid w:val="00C106C1"/>
    <w:rsid w:val="00C14AF2"/>
    <w:rsid w:val="00C171B6"/>
    <w:rsid w:val="00C2452B"/>
    <w:rsid w:val="00C27405"/>
    <w:rsid w:val="00C30183"/>
    <w:rsid w:val="00C3644F"/>
    <w:rsid w:val="00C460D8"/>
    <w:rsid w:val="00C545B1"/>
    <w:rsid w:val="00C579ED"/>
    <w:rsid w:val="00C63DE8"/>
    <w:rsid w:val="00C70AAE"/>
    <w:rsid w:val="00C712DE"/>
    <w:rsid w:val="00C76F23"/>
    <w:rsid w:val="00C8296E"/>
    <w:rsid w:val="00C83C65"/>
    <w:rsid w:val="00C840D0"/>
    <w:rsid w:val="00C90172"/>
    <w:rsid w:val="00C91095"/>
    <w:rsid w:val="00C9751F"/>
    <w:rsid w:val="00C9783F"/>
    <w:rsid w:val="00CA3B1B"/>
    <w:rsid w:val="00CA58B5"/>
    <w:rsid w:val="00CB244C"/>
    <w:rsid w:val="00CB759D"/>
    <w:rsid w:val="00CC0A41"/>
    <w:rsid w:val="00CC1F21"/>
    <w:rsid w:val="00CC3BA0"/>
    <w:rsid w:val="00CC6A3D"/>
    <w:rsid w:val="00CC6D8C"/>
    <w:rsid w:val="00CC765C"/>
    <w:rsid w:val="00CD15CC"/>
    <w:rsid w:val="00CD38DB"/>
    <w:rsid w:val="00CD75F8"/>
    <w:rsid w:val="00CE1FD0"/>
    <w:rsid w:val="00CE7536"/>
    <w:rsid w:val="00CF0E53"/>
    <w:rsid w:val="00CF366A"/>
    <w:rsid w:val="00D00216"/>
    <w:rsid w:val="00D00DBC"/>
    <w:rsid w:val="00D011CD"/>
    <w:rsid w:val="00D0254B"/>
    <w:rsid w:val="00D20128"/>
    <w:rsid w:val="00D225CC"/>
    <w:rsid w:val="00D22682"/>
    <w:rsid w:val="00D240C3"/>
    <w:rsid w:val="00D25196"/>
    <w:rsid w:val="00D339BD"/>
    <w:rsid w:val="00D36765"/>
    <w:rsid w:val="00D40309"/>
    <w:rsid w:val="00D44E75"/>
    <w:rsid w:val="00D46724"/>
    <w:rsid w:val="00D47080"/>
    <w:rsid w:val="00D517A4"/>
    <w:rsid w:val="00D53C59"/>
    <w:rsid w:val="00D549F4"/>
    <w:rsid w:val="00D640F5"/>
    <w:rsid w:val="00D674F6"/>
    <w:rsid w:val="00D67CD8"/>
    <w:rsid w:val="00D67F00"/>
    <w:rsid w:val="00D714E2"/>
    <w:rsid w:val="00D76090"/>
    <w:rsid w:val="00D80D74"/>
    <w:rsid w:val="00D82AA0"/>
    <w:rsid w:val="00D84B24"/>
    <w:rsid w:val="00D8779C"/>
    <w:rsid w:val="00DA098F"/>
    <w:rsid w:val="00DA0ABA"/>
    <w:rsid w:val="00DB0E68"/>
    <w:rsid w:val="00DB35A9"/>
    <w:rsid w:val="00DB711B"/>
    <w:rsid w:val="00DC0253"/>
    <w:rsid w:val="00DC4F70"/>
    <w:rsid w:val="00DC6C9C"/>
    <w:rsid w:val="00DC753D"/>
    <w:rsid w:val="00DD0CD4"/>
    <w:rsid w:val="00DD6CBD"/>
    <w:rsid w:val="00DD759E"/>
    <w:rsid w:val="00DE1061"/>
    <w:rsid w:val="00DE2699"/>
    <w:rsid w:val="00DE28AE"/>
    <w:rsid w:val="00DE7B12"/>
    <w:rsid w:val="00E1782A"/>
    <w:rsid w:val="00E25542"/>
    <w:rsid w:val="00E2770C"/>
    <w:rsid w:val="00E30BB5"/>
    <w:rsid w:val="00E31447"/>
    <w:rsid w:val="00E35FC7"/>
    <w:rsid w:val="00E422A2"/>
    <w:rsid w:val="00E51C35"/>
    <w:rsid w:val="00E734C8"/>
    <w:rsid w:val="00E813B7"/>
    <w:rsid w:val="00E81F05"/>
    <w:rsid w:val="00E82874"/>
    <w:rsid w:val="00E9047D"/>
    <w:rsid w:val="00E95E44"/>
    <w:rsid w:val="00EA399C"/>
    <w:rsid w:val="00EB1627"/>
    <w:rsid w:val="00EB32FA"/>
    <w:rsid w:val="00EB4C19"/>
    <w:rsid w:val="00EB6589"/>
    <w:rsid w:val="00ED2177"/>
    <w:rsid w:val="00ED3B60"/>
    <w:rsid w:val="00EE6E92"/>
    <w:rsid w:val="00EF03C9"/>
    <w:rsid w:val="00EF0A8C"/>
    <w:rsid w:val="00EF2B16"/>
    <w:rsid w:val="00EF5C07"/>
    <w:rsid w:val="00EF6A28"/>
    <w:rsid w:val="00EF6FBF"/>
    <w:rsid w:val="00EF74CF"/>
    <w:rsid w:val="00F05BF1"/>
    <w:rsid w:val="00F10E8E"/>
    <w:rsid w:val="00F1113D"/>
    <w:rsid w:val="00F209A9"/>
    <w:rsid w:val="00F2184C"/>
    <w:rsid w:val="00F233FF"/>
    <w:rsid w:val="00F27556"/>
    <w:rsid w:val="00F27C45"/>
    <w:rsid w:val="00F34407"/>
    <w:rsid w:val="00F3539A"/>
    <w:rsid w:val="00F54A52"/>
    <w:rsid w:val="00F646C6"/>
    <w:rsid w:val="00F72D9F"/>
    <w:rsid w:val="00F7452A"/>
    <w:rsid w:val="00F76D55"/>
    <w:rsid w:val="00F800AF"/>
    <w:rsid w:val="00F82AA4"/>
    <w:rsid w:val="00F84498"/>
    <w:rsid w:val="00F91683"/>
    <w:rsid w:val="00FA17FC"/>
    <w:rsid w:val="00FA43CC"/>
    <w:rsid w:val="00FB17AC"/>
    <w:rsid w:val="00FB7051"/>
    <w:rsid w:val="00FC08E1"/>
    <w:rsid w:val="00FC622D"/>
    <w:rsid w:val="00FD3D0F"/>
    <w:rsid w:val="00FE438F"/>
    <w:rsid w:val="00FE62A5"/>
    <w:rsid w:val="00FE6A9C"/>
    <w:rsid w:val="00FE6CB8"/>
    <w:rsid w:val="00FF1D0B"/>
    <w:rsid w:val="00FF77D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9A7C5"/>
  <w15:chartTrackingRefBased/>
  <w15:docId w15:val="{91D61552-E3E8-451C-A2C6-64E6627B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before="100" w:after="100"/>
    </w:pPr>
    <w:rPr>
      <w:snapToGrid w:val="0"/>
      <w:sz w:val="24"/>
      <w:lang w:eastAsia="en-US"/>
    </w:rPr>
  </w:style>
  <w:style w:type="paragraph" w:styleId="Titre2">
    <w:name w:val="heading 2"/>
    <w:basedOn w:val="Normal"/>
    <w:next w:val="Normal"/>
    <w:qFormat/>
    <w:rsid w:val="007D6292"/>
    <w:pPr>
      <w:keepNext/>
      <w:widowControl/>
      <w:spacing w:before="120" w:after="120"/>
      <w:outlineLvl w:val="1"/>
    </w:pPr>
    <w:rPr>
      <w:rFonts w:ascii="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Accentuation">
    <w:name w:val="Emphasis"/>
    <w:qFormat/>
    <w:rPr>
      <w:i/>
    </w:rPr>
  </w:style>
  <w:style w:type="character" w:styleId="Lienhypertexte">
    <w:name w:val="Hyperlink"/>
    <w:rPr>
      <w:color w:val="0000FF"/>
      <w:u w:val="single"/>
    </w:rPr>
  </w:style>
  <w:style w:type="character" w:styleId="Lienhypertextesuivivisit">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asduformulaire">
    <w:name w:val="HTML Bottom of Form"/>
    <w:next w:val="Normal"/>
    <w:hidden/>
    <w:pPr>
      <w:widowControl w:val="0"/>
      <w:pBdr>
        <w:top w:val="double" w:sz="2" w:space="0" w:color="000000"/>
      </w:pBdr>
      <w:jc w:val="center"/>
    </w:pPr>
    <w:rPr>
      <w:rFonts w:ascii="Arial" w:hAnsi="Arial"/>
      <w:snapToGrid w:val="0"/>
      <w:vanish/>
      <w:sz w:val="16"/>
      <w:lang w:eastAsia="en-US"/>
    </w:rPr>
  </w:style>
  <w:style w:type="paragraph" w:styleId="z-Hautduformulaire">
    <w:name w:val="HTML Top of Form"/>
    <w:next w:val="Normal"/>
    <w:hidden/>
    <w:pPr>
      <w:widowControl w:val="0"/>
      <w:pBdr>
        <w:bottom w:val="double" w:sz="2" w:space="0" w:color="000000"/>
      </w:pBdr>
      <w:jc w:val="center"/>
    </w:pPr>
    <w:rPr>
      <w:rFonts w:ascii="Arial" w:hAnsi="Arial"/>
      <w:snapToGrid w:val="0"/>
      <w:vanish/>
      <w:sz w:val="16"/>
      <w:lang w:eastAsia="en-US"/>
    </w:rPr>
  </w:style>
  <w:style w:type="character" w:customStyle="1" w:styleId="Sample">
    <w:name w:val="Sample"/>
    <w:rPr>
      <w:rFonts w:ascii="Courier New" w:hAnsi="Courier New"/>
    </w:rPr>
  </w:style>
  <w:style w:type="character" w:styleId="lev">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Explorateurdedocuments">
    <w:name w:val="Document Map"/>
    <w:basedOn w:val="Normal"/>
    <w:semiHidden/>
    <w:pPr>
      <w:shd w:val="clear" w:color="auto" w:fill="000080"/>
    </w:pPr>
    <w:rPr>
      <w:rFonts w:ascii="Tahoma" w:hAnsi="Tahoma"/>
    </w:rPr>
  </w:style>
  <w:style w:type="paragraph" w:styleId="En-tte">
    <w:name w:val="header"/>
    <w:basedOn w:val="Normal"/>
    <w:pPr>
      <w:tabs>
        <w:tab w:val="center" w:pos="4320"/>
        <w:tab w:val="right" w:pos="8640"/>
      </w:tabs>
    </w:pPr>
  </w:style>
  <w:style w:type="paragraph" w:styleId="Pieddepage">
    <w:name w:val="footer"/>
    <w:basedOn w:val="Normal"/>
    <w:link w:val="PieddepageCar"/>
    <w:pPr>
      <w:tabs>
        <w:tab w:val="center" w:pos="4320"/>
        <w:tab w:val="right" w:pos="8640"/>
      </w:tabs>
    </w:pPr>
  </w:style>
  <w:style w:type="character" w:styleId="Numrodepage">
    <w:name w:val="page number"/>
    <w:basedOn w:val="Policepardfaut"/>
    <w:rsid w:val="007F095B"/>
  </w:style>
  <w:style w:type="paragraph" w:styleId="Corpsdetexte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rPr>
  </w:style>
  <w:style w:type="paragraph" w:styleId="Notedebasdepage">
    <w:name w:val="footnote text"/>
    <w:basedOn w:val="Normal"/>
    <w:semiHidden/>
    <w:rsid w:val="001951FE"/>
    <w:rPr>
      <w:sz w:val="20"/>
    </w:rPr>
  </w:style>
  <w:style w:type="character" w:styleId="Appelnotedebasdep">
    <w:name w:val="footnote reference"/>
    <w:semiHidden/>
    <w:rsid w:val="001951FE"/>
    <w:rPr>
      <w:vertAlign w:val="superscript"/>
    </w:rPr>
  </w:style>
  <w:style w:type="character" w:customStyle="1" w:styleId="PieddepageCar">
    <w:name w:val="Pied de page Car"/>
    <w:link w:val="Pieddepage"/>
    <w:rsid w:val="007727F3"/>
    <w:rPr>
      <w:snapToGrid w:val="0"/>
      <w:sz w:val="24"/>
      <w:lang w:val="fr-FR" w:eastAsia="en-US"/>
    </w:rPr>
  </w:style>
  <w:style w:type="paragraph" w:styleId="Textedebulles">
    <w:name w:val="Balloon Text"/>
    <w:basedOn w:val="Normal"/>
    <w:link w:val="TextedebullesCar"/>
    <w:rsid w:val="00D240C3"/>
    <w:pPr>
      <w:spacing w:before="0" w:after="0"/>
    </w:pPr>
    <w:rPr>
      <w:rFonts w:ascii="Tahoma" w:hAnsi="Tahoma" w:cs="Tahoma"/>
      <w:sz w:val="16"/>
      <w:szCs w:val="16"/>
    </w:rPr>
  </w:style>
  <w:style w:type="character" w:customStyle="1" w:styleId="TextedebullesCar">
    <w:name w:val="Texte de bulles Car"/>
    <w:link w:val="Textedebulles"/>
    <w:rsid w:val="00D240C3"/>
    <w:rPr>
      <w:rFonts w:ascii="Tahoma" w:hAnsi="Tahoma" w:cs="Tahoma"/>
      <w:snapToGrid w:val="0"/>
      <w:sz w:val="16"/>
      <w:szCs w:val="16"/>
      <w:lang w:val="fr-FR" w:eastAsia="en-US"/>
    </w:rPr>
  </w:style>
  <w:style w:type="paragraph" w:styleId="NormalWeb">
    <w:name w:val="Normal (Web)"/>
    <w:basedOn w:val="Normal"/>
    <w:uiPriority w:val="99"/>
    <w:unhideWhenUsed/>
    <w:rsid w:val="001F5D80"/>
    <w:pPr>
      <w:widowControl/>
      <w:spacing w:beforeAutospacing="1" w:afterAutospacing="1"/>
    </w:pPr>
    <w:rPr>
      <w:snapToGrid/>
      <w:szCs w:val="24"/>
      <w:lang w:eastAsia="en-GB"/>
    </w:rPr>
  </w:style>
  <w:style w:type="character" w:styleId="Marquedecommentaire">
    <w:name w:val="annotation reference"/>
    <w:rsid w:val="00BC0714"/>
    <w:rPr>
      <w:sz w:val="16"/>
      <w:szCs w:val="16"/>
    </w:rPr>
  </w:style>
  <w:style w:type="paragraph" w:styleId="Commentaire">
    <w:name w:val="annotation text"/>
    <w:basedOn w:val="Normal"/>
    <w:link w:val="CommentaireCar"/>
    <w:rsid w:val="00BC0714"/>
    <w:rPr>
      <w:sz w:val="20"/>
    </w:rPr>
  </w:style>
  <w:style w:type="character" w:customStyle="1" w:styleId="CommentaireCar">
    <w:name w:val="Commentaire Car"/>
    <w:link w:val="Commentaire"/>
    <w:rsid w:val="00BC0714"/>
    <w:rPr>
      <w:snapToGrid w:val="0"/>
      <w:lang w:val="fr-FR" w:eastAsia="en-US"/>
    </w:rPr>
  </w:style>
  <w:style w:type="paragraph" w:styleId="Objetducommentaire">
    <w:name w:val="annotation subject"/>
    <w:basedOn w:val="Commentaire"/>
    <w:next w:val="Commentaire"/>
    <w:link w:val="ObjetducommentaireCar"/>
    <w:rsid w:val="00BC0714"/>
    <w:rPr>
      <w:b/>
      <w:bCs/>
    </w:rPr>
  </w:style>
  <w:style w:type="character" w:customStyle="1" w:styleId="ObjetducommentaireCar">
    <w:name w:val="Objet du commentaire Car"/>
    <w:link w:val="Objetducommentaire"/>
    <w:rsid w:val="00BC0714"/>
    <w:rPr>
      <w:b/>
      <w:bCs/>
      <w:snapToGrid w:val="0"/>
      <w:lang w:val="fr-FR" w:eastAsia="en-US"/>
    </w:rPr>
  </w:style>
  <w:style w:type="character" w:customStyle="1" w:styleId="FunoteChar">
    <w:name w:val="Fußnote Char"/>
    <w:aliases w:val="Fußnotentextf Char,Note de bas de page Car Car Car Car Car Car Car Car Car Car Char,Note de bas de page Car Car Car Car Char,Note de bas de page Car Car Car Car Car Car Car Car Car Char,ft Char,f Char"/>
    <w:uiPriority w:val="99"/>
    <w:rsid w:val="006A3716"/>
    <w:rPr>
      <w:rFonts w:ascii="Times New Roman" w:eastAsia="Times New Roman" w:hAnsi="Times New Roman" w:cs="Times New Roman"/>
    </w:rPr>
  </w:style>
  <w:style w:type="paragraph" w:customStyle="1" w:styleId="PRAGHeading2">
    <w:name w:val="PRAG Heading 2"/>
    <w:basedOn w:val="Normal"/>
    <w:rsid w:val="00E25542"/>
    <w:pPr>
      <w:numPr>
        <w:numId w:val="43"/>
      </w:numPr>
    </w:pPr>
  </w:style>
  <w:style w:type="paragraph" w:styleId="Notedefin">
    <w:name w:val="endnote text"/>
    <w:basedOn w:val="Normal"/>
    <w:link w:val="NotedefinCar"/>
    <w:rsid w:val="005B3ED3"/>
    <w:rPr>
      <w:sz w:val="20"/>
    </w:rPr>
  </w:style>
  <w:style w:type="character" w:customStyle="1" w:styleId="NotedefinCar">
    <w:name w:val="Note de fin Car"/>
    <w:link w:val="Notedefin"/>
    <w:rsid w:val="005B3ED3"/>
    <w:rPr>
      <w:snapToGrid w:val="0"/>
      <w:lang w:val="fr-FR" w:eastAsia="en-US"/>
    </w:rPr>
  </w:style>
  <w:style w:type="paragraph" w:styleId="Sous-titre">
    <w:name w:val="Subtitle"/>
    <w:basedOn w:val="Normal"/>
    <w:link w:val="Sous-titreCar"/>
    <w:qFormat/>
    <w:rsid w:val="00EF74CF"/>
    <w:pPr>
      <w:widowControl/>
      <w:spacing w:before="120" w:after="120"/>
      <w:jc w:val="center"/>
    </w:pPr>
    <w:rPr>
      <w:rFonts w:ascii="Arial" w:hAnsi="Arial"/>
      <w:b/>
      <w:sz w:val="28"/>
    </w:rPr>
  </w:style>
  <w:style w:type="character" w:customStyle="1" w:styleId="Sous-titreCar">
    <w:name w:val="Sous-titre Car"/>
    <w:basedOn w:val="Policepardfaut"/>
    <w:link w:val="Sous-titre"/>
    <w:rsid w:val="00EF74CF"/>
    <w:rPr>
      <w:rFonts w:ascii="Arial" w:hAnsi="Arial"/>
      <w:b/>
      <w:snapToGrid w:val="0"/>
      <w:sz w:val="28"/>
      <w:lang w:eastAsia="en-US"/>
    </w:rPr>
  </w:style>
  <w:style w:type="paragraph" w:styleId="Rvision">
    <w:name w:val="Revision"/>
    <w:hidden/>
    <w:uiPriority w:val="99"/>
    <w:semiHidden/>
    <w:rsid w:val="00C91095"/>
    <w:rPr>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3904">
      <w:bodyDiv w:val="1"/>
      <w:marLeft w:val="0"/>
      <w:marRight w:val="0"/>
      <w:marTop w:val="0"/>
      <w:marBottom w:val="0"/>
      <w:divBdr>
        <w:top w:val="none" w:sz="0" w:space="0" w:color="auto"/>
        <w:left w:val="none" w:sz="0" w:space="0" w:color="auto"/>
        <w:bottom w:val="none" w:sz="0" w:space="0" w:color="auto"/>
        <w:right w:val="none" w:sz="0" w:space="0" w:color="auto"/>
      </w:divBdr>
    </w:div>
    <w:div w:id="144199611">
      <w:bodyDiv w:val="1"/>
      <w:marLeft w:val="0"/>
      <w:marRight w:val="0"/>
      <w:marTop w:val="0"/>
      <w:marBottom w:val="0"/>
      <w:divBdr>
        <w:top w:val="none" w:sz="0" w:space="0" w:color="auto"/>
        <w:left w:val="none" w:sz="0" w:space="0" w:color="auto"/>
        <w:bottom w:val="none" w:sz="0" w:space="0" w:color="auto"/>
        <w:right w:val="none" w:sz="0" w:space="0" w:color="auto"/>
      </w:divBdr>
      <w:divsChild>
        <w:div w:id="1285423428">
          <w:marLeft w:val="0"/>
          <w:marRight w:val="0"/>
          <w:marTop w:val="0"/>
          <w:marBottom w:val="0"/>
          <w:divBdr>
            <w:top w:val="none" w:sz="0" w:space="0" w:color="auto"/>
            <w:left w:val="none" w:sz="0" w:space="0" w:color="auto"/>
            <w:bottom w:val="none" w:sz="0" w:space="0" w:color="auto"/>
            <w:right w:val="none" w:sz="0" w:space="0" w:color="auto"/>
          </w:divBdr>
          <w:divsChild>
            <w:div w:id="1638997920">
              <w:marLeft w:val="0"/>
              <w:marRight w:val="0"/>
              <w:marTop w:val="0"/>
              <w:marBottom w:val="0"/>
              <w:divBdr>
                <w:top w:val="none" w:sz="0" w:space="0" w:color="auto"/>
                <w:left w:val="none" w:sz="0" w:space="0" w:color="auto"/>
                <w:bottom w:val="none" w:sz="0" w:space="0" w:color="auto"/>
                <w:right w:val="none" w:sz="0" w:space="0" w:color="auto"/>
              </w:divBdr>
              <w:divsChild>
                <w:div w:id="17825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697455">
      <w:bodyDiv w:val="1"/>
      <w:marLeft w:val="0"/>
      <w:marRight w:val="0"/>
      <w:marTop w:val="0"/>
      <w:marBottom w:val="0"/>
      <w:divBdr>
        <w:top w:val="none" w:sz="0" w:space="0" w:color="auto"/>
        <w:left w:val="none" w:sz="0" w:space="0" w:color="auto"/>
        <w:bottom w:val="none" w:sz="0" w:space="0" w:color="auto"/>
        <w:right w:val="none" w:sz="0" w:space="0" w:color="auto"/>
      </w:divBdr>
    </w:div>
    <w:div w:id="983773491">
      <w:bodyDiv w:val="1"/>
      <w:marLeft w:val="0"/>
      <w:marRight w:val="0"/>
      <w:marTop w:val="0"/>
      <w:marBottom w:val="0"/>
      <w:divBdr>
        <w:top w:val="none" w:sz="0" w:space="0" w:color="auto"/>
        <w:left w:val="none" w:sz="0" w:space="0" w:color="auto"/>
        <w:bottom w:val="none" w:sz="0" w:space="0" w:color="auto"/>
        <w:right w:val="none" w:sz="0" w:space="0" w:color="auto"/>
      </w:divBdr>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 w:id="1144858625">
      <w:bodyDiv w:val="1"/>
      <w:marLeft w:val="0"/>
      <w:marRight w:val="0"/>
      <w:marTop w:val="0"/>
      <w:marBottom w:val="0"/>
      <w:divBdr>
        <w:top w:val="none" w:sz="0" w:space="0" w:color="auto"/>
        <w:left w:val="none" w:sz="0" w:space="0" w:color="auto"/>
        <w:bottom w:val="none" w:sz="0" w:space="0" w:color="auto"/>
        <w:right w:val="none" w:sz="0" w:space="0" w:color="auto"/>
      </w:divBdr>
    </w:div>
    <w:div w:id="116262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gprindra@gmai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imap.ted.europa.eu/fr/web/simap/cp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14C7F8-6AE8-402B-A884-9677868BC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8568B0-1998-4CF1-9E52-342C5D3176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FD5D8F-3E1E-4CBE-BCFA-AC486E775186}">
  <ds:schemaRefs>
    <ds:schemaRef ds:uri="http://schemas.openxmlformats.org/officeDocument/2006/bibliography"/>
  </ds:schemaRefs>
</ds:datastoreItem>
</file>

<file path=customXml/itemProps4.xml><?xml version="1.0" encoding="utf-8"?>
<ds:datastoreItem xmlns:ds="http://schemas.openxmlformats.org/officeDocument/2006/customXml" ds:itemID="{05532590-8030-4ECD-AF7C-DDBE48CC2A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Pages>
  <Words>482</Words>
  <Characters>2652</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Procurement notice for a service contract</vt:lpstr>
      <vt:lpstr>Procurement notice for a service contract</vt:lpstr>
    </vt:vector>
  </TitlesOfParts>
  <Company>European Commission</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subject/>
  <dc:creator>ramatje</dc:creator>
  <cp:keywords/>
  <cp:lastModifiedBy>Ny hasina</cp:lastModifiedBy>
  <cp:revision>20</cp:revision>
  <cp:lastPrinted>2014-01-30T15:32:00Z</cp:lastPrinted>
  <dcterms:created xsi:type="dcterms:W3CDTF">2022-07-11T07:58:00Z</dcterms:created>
  <dcterms:modified xsi:type="dcterms:W3CDTF">2023-03-28T05:55:00Z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y fmtid="{D5CDD505-2E9C-101B-9397-08002B2CF9AE}" pid="4" name="ContentTypeId">
    <vt:lpwstr>0x010100724FDE23FB365D4CB8B2901107175F9F</vt:lpwstr>
  </property>
</Properties>
</file>